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807"/>
        <w:gridCol w:w="7219"/>
      </w:tblGrid>
      <w:tr w:rsidR="001230D9" w14:paraId="118DC916" w14:textId="77777777" w:rsidTr="00DA2595">
        <w:tc>
          <w:tcPr>
            <w:tcW w:w="9039" w:type="dxa"/>
            <w:gridSpan w:val="2"/>
            <w:shd w:val="clear" w:color="auto" w:fill="0087C0"/>
          </w:tcPr>
          <w:p w14:paraId="770EE5AB" w14:textId="77777777" w:rsidR="001230D9" w:rsidRPr="00405C40" w:rsidRDefault="001230D9" w:rsidP="00405C40">
            <w:pPr>
              <w:pStyle w:val="ListParagraph"/>
              <w:numPr>
                <w:ilvl w:val="0"/>
                <w:numId w:val="16"/>
              </w:numPr>
              <w:spacing w:before="120" w:after="120"/>
              <w:rPr>
                <w:color w:val="FFFFFF" w:themeColor="background1"/>
              </w:rPr>
            </w:pPr>
            <w:r w:rsidRPr="00405C40">
              <w:rPr>
                <w:b/>
                <w:color w:val="FFFFFF" w:themeColor="background1"/>
              </w:rPr>
              <w:t>Country Details</w:t>
            </w:r>
          </w:p>
        </w:tc>
      </w:tr>
      <w:tr w:rsidR="00551B14" w14:paraId="68601DCE" w14:textId="77777777" w:rsidTr="001230D9">
        <w:tc>
          <w:tcPr>
            <w:tcW w:w="1809" w:type="dxa"/>
          </w:tcPr>
          <w:p w14:paraId="0767FD21" w14:textId="77777777" w:rsidR="00551B14" w:rsidRPr="001230D9" w:rsidRDefault="001230D9" w:rsidP="001230D9">
            <w:pPr>
              <w:spacing w:before="120" w:after="120" w:line="276" w:lineRule="auto"/>
              <w:rPr>
                <w:b/>
                <w:sz w:val="20"/>
                <w:szCs w:val="20"/>
              </w:rPr>
            </w:pPr>
            <w:r w:rsidRPr="001230D9">
              <w:rPr>
                <w:sz w:val="20"/>
                <w:szCs w:val="20"/>
              </w:rPr>
              <w:t>Name</w:t>
            </w:r>
          </w:p>
        </w:tc>
        <w:tc>
          <w:tcPr>
            <w:tcW w:w="7230" w:type="dxa"/>
          </w:tcPr>
          <w:p w14:paraId="3B668DF1" w14:textId="77777777" w:rsidR="00551B14" w:rsidRPr="001230D9" w:rsidRDefault="00551B14" w:rsidP="001230D9">
            <w:pPr>
              <w:spacing w:before="120" w:after="120" w:line="276" w:lineRule="auto"/>
              <w:rPr>
                <w:sz w:val="20"/>
                <w:szCs w:val="20"/>
              </w:rPr>
            </w:pPr>
            <w:r w:rsidRPr="001230D9">
              <w:rPr>
                <w:sz w:val="20"/>
                <w:szCs w:val="20"/>
              </w:rPr>
              <w:t>New Zeala</w:t>
            </w:r>
            <w:r w:rsidR="001230D9" w:rsidRPr="001230D9">
              <w:rPr>
                <w:sz w:val="20"/>
                <w:szCs w:val="20"/>
              </w:rPr>
              <w:t>nd</w:t>
            </w:r>
          </w:p>
        </w:tc>
      </w:tr>
      <w:tr w:rsidR="00551B14" w14:paraId="3D0368D4" w14:textId="77777777" w:rsidTr="001230D9">
        <w:tc>
          <w:tcPr>
            <w:tcW w:w="1809" w:type="dxa"/>
          </w:tcPr>
          <w:p w14:paraId="4A645E13" w14:textId="77777777" w:rsidR="00551B14" w:rsidRPr="001230D9" w:rsidRDefault="001230D9" w:rsidP="001230D9">
            <w:pPr>
              <w:spacing w:before="120" w:after="120" w:line="276" w:lineRule="auto"/>
              <w:rPr>
                <w:sz w:val="20"/>
                <w:szCs w:val="20"/>
              </w:rPr>
            </w:pPr>
            <w:r w:rsidRPr="001230D9">
              <w:rPr>
                <w:sz w:val="20"/>
                <w:szCs w:val="20"/>
              </w:rPr>
              <w:t>Population</w:t>
            </w:r>
          </w:p>
        </w:tc>
        <w:tc>
          <w:tcPr>
            <w:tcW w:w="7230" w:type="dxa"/>
          </w:tcPr>
          <w:p w14:paraId="0779CA82" w14:textId="462D0C13" w:rsidR="00551B14" w:rsidRDefault="00D527A6" w:rsidP="001230D9">
            <w:pPr>
              <w:spacing w:before="120" w:after="120" w:line="276" w:lineRule="auto"/>
              <w:rPr>
                <w:sz w:val="20"/>
                <w:szCs w:val="20"/>
              </w:rPr>
            </w:pPr>
            <w:r>
              <w:rPr>
                <w:sz w:val="20"/>
                <w:szCs w:val="20"/>
              </w:rPr>
              <w:t>5.1</w:t>
            </w:r>
            <w:r w:rsidR="004B414E">
              <w:rPr>
                <w:sz w:val="20"/>
                <w:szCs w:val="20"/>
              </w:rPr>
              <w:t>24</w:t>
            </w:r>
            <w:r w:rsidR="001230D9" w:rsidRPr="001230D9">
              <w:rPr>
                <w:sz w:val="20"/>
                <w:szCs w:val="20"/>
              </w:rPr>
              <w:t xml:space="preserve"> million</w:t>
            </w:r>
          </w:p>
          <w:p w14:paraId="665A9B44" w14:textId="54AD75DC" w:rsidR="0070540C" w:rsidRPr="001230D9" w:rsidRDefault="00000000" w:rsidP="001230D9">
            <w:pPr>
              <w:spacing w:before="120" w:after="120" w:line="276" w:lineRule="auto"/>
              <w:rPr>
                <w:sz w:val="20"/>
                <w:szCs w:val="20"/>
              </w:rPr>
            </w:pPr>
            <w:hyperlink r:id="rId5" w:history="1">
              <w:r w:rsidR="0070540C" w:rsidRPr="0070540C">
                <w:rPr>
                  <w:rStyle w:val="Hyperlink"/>
                  <w:sz w:val="20"/>
                  <w:szCs w:val="20"/>
                </w:rPr>
                <w:t>Statistics New Zealand</w:t>
              </w:r>
            </w:hyperlink>
            <w:r w:rsidR="0070540C">
              <w:rPr>
                <w:sz w:val="20"/>
                <w:szCs w:val="20"/>
              </w:rPr>
              <w:t xml:space="preserve"> </w:t>
            </w:r>
            <w:r w:rsidR="004B414E">
              <w:rPr>
                <w:sz w:val="20"/>
                <w:szCs w:val="20"/>
              </w:rPr>
              <w:t>as at</w:t>
            </w:r>
            <w:r w:rsidR="0070540C">
              <w:rPr>
                <w:sz w:val="20"/>
                <w:szCs w:val="20"/>
              </w:rPr>
              <w:t xml:space="preserve"> </w:t>
            </w:r>
            <w:r w:rsidR="004B414E">
              <w:rPr>
                <w:sz w:val="20"/>
                <w:szCs w:val="20"/>
              </w:rPr>
              <w:t>30 June</w:t>
            </w:r>
            <w:r w:rsidR="00D527A6">
              <w:rPr>
                <w:sz w:val="20"/>
                <w:szCs w:val="20"/>
              </w:rPr>
              <w:t xml:space="preserve"> 202</w:t>
            </w:r>
            <w:r w:rsidR="004B414E">
              <w:rPr>
                <w:sz w:val="20"/>
                <w:szCs w:val="20"/>
              </w:rPr>
              <w:t>2</w:t>
            </w:r>
          </w:p>
        </w:tc>
      </w:tr>
      <w:tr w:rsidR="00551B14" w14:paraId="1022F575" w14:textId="77777777" w:rsidTr="001230D9">
        <w:tc>
          <w:tcPr>
            <w:tcW w:w="1809" w:type="dxa"/>
          </w:tcPr>
          <w:p w14:paraId="46D960C9" w14:textId="77777777" w:rsidR="00551B14" w:rsidRPr="001230D9" w:rsidRDefault="001230D9" w:rsidP="001230D9">
            <w:pPr>
              <w:spacing w:before="120" w:after="120" w:line="276" w:lineRule="auto"/>
              <w:rPr>
                <w:sz w:val="20"/>
                <w:szCs w:val="20"/>
              </w:rPr>
            </w:pPr>
            <w:r w:rsidRPr="001230D9">
              <w:rPr>
                <w:sz w:val="20"/>
                <w:szCs w:val="20"/>
              </w:rPr>
              <w:t>GDP</w:t>
            </w:r>
          </w:p>
        </w:tc>
        <w:tc>
          <w:tcPr>
            <w:tcW w:w="7230" w:type="dxa"/>
          </w:tcPr>
          <w:p w14:paraId="1C62DBB5" w14:textId="224B6305" w:rsidR="00551B14" w:rsidRDefault="001230D9" w:rsidP="001230D9">
            <w:pPr>
              <w:spacing w:before="120" w:after="120" w:line="276" w:lineRule="auto"/>
              <w:rPr>
                <w:sz w:val="20"/>
                <w:szCs w:val="20"/>
              </w:rPr>
            </w:pPr>
            <w:r w:rsidRPr="001230D9">
              <w:rPr>
                <w:sz w:val="20"/>
                <w:szCs w:val="20"/>
              </w:rPr>
              <w:t>$</w:t>
            </w:r>
            <w:r w:rsidR="00D527A6" w:rsidRPr="001230D9">
              <w:rPr>
                <w:sz w:val="20"/>
                <w:szCs w:val="20"/>
              </w:rPr>
              <w:t>NZ</w:t>
            </w:r>
            <w:r w:rsidR="00D527A6">
              <w:rPr>
                <w:sz w:val="20"/>
                <w:szCs w:val="20"/>
              </w:rPr>
              <w:t>3</w:t>
            </w:r>
            <w:r w:rsidR="004B414E">
              <w:rPr>
                <w:sz w:val="20"/>
                <w:szCs w:val="20"/>
              </w:rPr>
              <w:t>60</w:t>
            </w:r>
            <w:r w:rsidR="00D527A6" w:rsidRPr="001230D9">
              <w:rPr>
                <w:sz w:val="20"/>
                <w:szCs w:val="20"/>
              </w:rPr>
              <w:t xml:space="preserve"> </w:t>
            </w:r>
            <w:r w:rsidRPr="001230D9">
              <w:rPr>
                <w:sz w:val="20"/>
                <w:szCs w:val="20"/>
              </w:rPr>
              <w:t>billion / $US</w:t>
            </w:r>
            <w:r w:rsidR="004B414E">
              <w:rPr>
                <w:sz w:val="20"/>
                <w:szCs w:val="20"/>
              </w:rPr>
              <w:t>209</w:t>
            </w:r>
            <w:r w:rsidRPr="001230D9">
              <w:rPr>
                <w:sz w:val="20"/>
                <w:szCs w:val="20"/>
              </w:rPr>
              <w:t xml:space="preserve"> billion </w:t>
            </w:r>
            <w:r w:rsidR="004B414E">
              <w:rPr>
                <w:sz w:val="20"/>
                <w:szCs w:val="20"/>
              </w:rPr>
              <w:t>as at 30 June 2022</w:t>
            </w:r>
          </w:p>
          <w:p w14:paraId="17937CAF" w14:textId="2ED8040B" w:rsidR="001230D9" w:rsidRPr="001230D9" w:rsidRDefault="00000000" w:rsidP="001230D9">
            <w:pPr>
              <w:spacing w:before="120" w:after="120" w:line="276" w:lineRule="auto"/>
              <w:rPr>
                <w:sz w:val="20"/>
                <w:szCs w:val="20"/>
              </w:rPr>
            </w:pPr>
            <w:hyperlink r:id="rId6" w:history="1">
              <w:r w:rsidR="001230D9" w:rsidRPr="001230D9">
                <w:rPr>
                  <w:rStyle w:val="Hyperlink"/>
                  <w:sz w:val="20"/>
                  <w:szCs w:val="20"/>
                </w:rPr>
                <w:t>Statistics New Zealand</w:t>
              </w:r>
            </w:hyperlink>
            <w:r w:rsidR="0070540C">
              <w:rPr>
                <w:sz w:val="20"/>
                <w:szCs w:val="20"/>
              </w:rPr>
              <w:t xml:space="preserve"> </w:t>
            </w:r>
            <w:r w:rsidR="004B414E">
              <w:rPr>
                <w:sz w:val="20"/>
                <w:szCs w:val="20"/>
              </w:rPr>
              <w:t>as at 30 June 2022</w:t>
            </w:r>
          </w:p>
        </w:tc>
      </w:tr>
      <w:tr w:rsidR="001230D9" w14:paraId="00393DC8" w14:textId="77777777" w:rsidTr="001230D9">
        <w:tc>
          <w:tcPr>
            <w:tcW w:w="1809" w:type="dxa"/>
          </w:tcPr>
          <w:p w14:paraId="282F3F9B" w14:textId="77777777" w:rsidR="001230D9" w:rsidRPr="001230D9" w:rsidRDefault="001230D9" w:rsidP="001230D9">
            <w:pPr>
              <w:spacing w:before="120" w:after="120" w:line="276" w:lineRule="auto"/>
              <w:rPr>
                <w:sz w:val="20"/>
                <w:szCs w:val="20"/>
              </w:rPr>
            </w:pPr>
            <w:r w:rsidRPr="001230D9">
              <w:rPr>
                <w:sz w:val="20"/>
                <w:szCs w:val="20"/>
              </w:rPr>
              <w:t>Poverty line</w:t>
            </w:r>
          </w:p>
        </w:tc>
        <w:tc>
          <w:tcPr>
            <w:tcW w:w="7230" w:type="dxa"/>
          </w:tcPr>
          <w:p w14:paraId="37A7D654" w14:textId="786B4A31" w:rsidR="001230D9" w:rsidRPr="001230D9" w:rsidRDefault="001230D9" w:rsidP="001230D9">
            <w:pPr>
              <w:spacing w:before="120" w:after="120" w:line="276" w:lineRule="auto"/>
              <w:rPr>
                <w:sz w:val="20"/>
                <w:szCs w:val="20"/>
              </w:rPr>
            </w:pPr>
            <w:r w:rsidRPr="001230D9">
              <w:rPr>
                <w:sz w:val="20"/>
                <w:szCs w:val="20"/>
              </w:rPr>
              <w:t>There is no official poverty line measure in New Zealand</w:t>
            </w:r>
            <w:r w:rsidR="00D527A6">
              <w:rPr>
                <w:sz w:val="20"/>
                <w:szCs w:val="20"/>
              </w:rPr>
              <w:t xml:space="preserve">, however the Child Poverty Reduction Act 2018 requires reporting on levels of child poverty. This is partially measured through </w:t>
            </w:r>
            <w:r w:rsidRPr="001230D9">
              <w:rPr>
                <w:sz w:val="20"/>
                <w:szCs w:val="20"/>
              </w:rPr>
              <w:t>10 different</w:t>
            </w:r>
            <w:r w:rsidR="00D527A6">
              <w:rPr>
                <w:sz w:val="20"/>
                <w:szCs w:val="20"/>
              </w:rPr>
              <w:t xml:space="preserve"> income</w:t>
            </w:r>
            <w:r w:rsidRPr="001230D9">
              <w:rPr>
                <w:sz w:val="20"/>
                <w:szCs w:val="20"/>
              </w:rPr>
              <w:t xml:space="preserve"> measures. No overall indicator is derived. Instead each of the measures is tracked from year to year to validate whether child poverty is increasing or decreasing. By way of example, in the year ended June 20</w:t>
            </w:r>
            <w:r w:rsidR="00D527A6">
              <w:rPr>
                <w:sz w:val="20"/>
                <w:szCs w:val="20"/>
              </w:rPr>
              <w:t>20</w:t>
            </w:r>
            <w:r w:rsidRPr="001230D9">
              <w:rPr>
                <w:sz w:val="20"/>
                <w:szCs w:val="20"/>
              </w:rPr>
              <w:t>:</w:t>
            </w:r>
          </w:p>
          <w:p w14:paraId="3CD6371F" w14:textId="6EB6BD2F" w:rsidR="001230D9" w:rsidRPr="001230D9" w:rsidRDefault="00D527A6" w:rsidP="001230D9">
            <w:pPr>
              <w:pStyle w:val="ListParagraph"/>
              <w:numPr>
                <w:ilvl w:val="0"/>
                <w:numId w:val="1"/>
              </w:numPr>
              <w:spacing w:before="120" w:after="120" w:line="276" w:lineRule="auto"/>
              <w:contextualSpacing w:val="0"/>
              <w:rPr>
                <w:sz w:val="20"/>
                <w:szCs w:val="20"/>
              </w:rPr>
            </w:pPr>
            <w:r>
              <w:rPr>
                <w:sz w:val="20"/>
                <w:szCs w:val="20"/>
              </w:rPr>
              <w:t>13.</w:t>
            </w:r>
            <w:r w:rsidR="004B414E">
              <w:rPr>
                <w:sz w:val="20"/>
                <w:szCs w:val="20"/>
              </w:rPr>
              <w:t>6</w:t>
            </w:r>
            <w:r w:rsidRPr="001230D9">
              <w:rPr>
                <w:sz w:val="20"/>
                <w:szCs w:val="20"/>
              </w:rPr>
              <w:t xml:space="preserve"> </w:t>
            </w:r>
            <w:r w:rsidR="001230D9" w:rsidRPr="001230D9">
              <w:rPr>
                <w:sz w:val="20"/>
                <w:szCs w:val="20"/>
              </w:rPr>
              <w:t>percent of children lived in households with less than 50 percent of the median equivalised disposable household income before housing costs are deducted</w:t>
            </w:r>
            <w:r w:rsidR="004B414E">
              <w:rPr>
                <w:sz w:val="20"/>
                <w:szCs w:val="20"/>
              </w:rPr>
              <w:t>, a slight decrease on the 2020 figure of 13.8%</w:t>
            </w:r>
          </w:p>
          <w:p w14:paraId="010D7B9A" w14:textId="6DE611AB" w:rsidR="001230D9" w:rsidRPr="001230D9" w:rsidRDefault="004B414E" w:rsidP="001230D9">
            <w:pPr>
              <w:pStyle w:val="ListParagraph"/>
              <w:numPr>
                <w:ilvl w:val="0"/>
                <w:numId w:val="1"/>
              </w:numPr>
              <w:spacing w:before="120" w:after="120" w:line="276" w:lineRule="auto"/>
              <w:contextualSpacing w:val="0"/>
              <w:rPr>
                <w:sz w:val="20"/>
                <w:szCs w:val="20"/>
              </w:rPr>
            </w:pPr>
            <w:r>
              <w:rPr>
                <w:rFonts w:cs="Arial"/>
                <w:color w:val="0B0C0C"/>
                <w:sz w:val="20"/>
                <w:szCs w:val="20"/>
              </w:rPr>
              <w:t>16.3</w:t>
            </w:r>
            <w:r w:rsidR="00D527A6" w:rsidRPr="001230D9">
              <w:rPr>
                <w:rFonts w:cs="Arial"/>
                <w:color w:val="0B0C0C"/>
                <w:sz w:val="20"/>
                <w:szCs w:val="20"/>
              </w:rPr>
              <w:t xml:space="preserve"> </w:t>
            </w:r>
            <w:r w:rsidR="001230D9" w:rsidRPr="001230D9">
              <w:rPr>
                <w:rFonts w:cs="Arial"/>
                <w:color w:val="0B0C0C"/>
                <w:sz w:val="20"/>
                <w:szCs w:val="20"/>
              </w:rPr>
              <w:t>percent of children lived in households with less than 50 percent of the median equivalised disposable household income after housing costs are deducted</w:t>
            </w:r>
            <w:r>
              <w:rPr>
                <w:rFonts w:cs="Arial"/>
                <w:color w:val="0B0C0C"/>
                <w:sz w:val="20"/>
                <w:szCs w:val="20"/>
              </w:rPr>
              <w:t>, a decrease from the 2020 figure of 18.4%</w:t>
            </w:r>
          </w:p>
          <w:p w14:paraId="7D4B8687" w14:textId="05B5EAA0" w:rsidR="001230D9" w:rsidRPr="001230D9" w:rsidRDefault="00D527A6" w:rsidP="001230D9">
            <w:pPr>
              <w:pStyle w:val="ListParagraph"/>
              <w:numPr>
                <w:ilvl w:val="0"/>
                <w:numId w:val="1"/>
              </w:numPr>
              <w:spacing w:before="120" w:after="120" w:line="276" w:lineRule="auto"/>
              <w:contextualSpacing w:val="0"/>
              <w:rPr>
                <w:sz w:val="20"/>
                <w:szCs w:val="20"/>
              </w:rPr>
            </w:pPr>
            <w:r>
              <w:rPr>
                <w:rFonts w:cs="Arial"/>
                <w:color w:val="0B0C0C"/>
                <w:sz w:val="20"/>
                <w:szCs w:val="20"/>
              </w:rPr>
              <w:t>11.</w:t>
            </w:r>
            <w:r w:rsidR="004B414E">
              <w:rPr>
                <w:rFonts w:cs="Arial"/>
                <w:color w:val="0B0C0C"/>
                <w:sz w:val="20"/>
                <w:szCs w:val="20"/>
              </w:rPr>
              <w:t>0</w:t>
            </w:r>
            <w:r w:rsidRPr="001230D9">
              <w:rPr>
                <w:rFonts w:cs="Arial"/>
                <w:color w:val="0B0C0C"/>
                <w:sz w:val="20"/>
                <w:szCs w:val="20"/>
              </w:rPr>
              <w:t xml:space="preserve"> </w:t>
            </w:r>
            <w:r w:rsidR="001230D9" w:rsidRPr="001230D9">
              <w:rPr>
                <w:rFonts w:cs="Arial"/>
                <w:color w:val="0B0C0C"/>
                <w:sz w:val="20"/>
                <w:szCs w:val="20"/>
              </w:rPr>
              <w:t>percent of children lived in a household experiencing material hardship, which indicates that they are missing out on more than a handful of things that could be expected in a typical household.</w:t>
            </w:r>
          </w:p>
          <w:p w14:paraId="5574E31A" w14:textId="65B3B6D7" w:rsidR="001230D9" w:rsidRPr="001230D9" w:rsidRDefault="00000000" w:rsidP="001230D9">
            <w:pPr>
              <w:spacing w:before="120" w:after="120"/>
              <w:rPr>
                <w:sz w:val="20"/>
                <w:szCs w:val="20"/>
              </w:rPr>
            </w:pPr>
            <w:hyperlink r:id="rId7" w:history="1">
              <w:r w:rsidR="001230D9" w:rsidRPr="001230D9">
                <w:rPr>
                  <w:rStyle w:val="Hyperlink"/>
                  <w:sz w:val="20"/>
                  <w:szCs w:val="20"/>
                </w:rPr>
                <w:t>Statistics New Zealand</w:t>
              </w:r>
            </w:hyperlink>
            <w:r w:rsidR="0070540C">
              <w:rPr>
                <w:sz w:val="20"/>
                <w:szCs w:val="20"/>
              </w:rPr>
              <w:t xml:space="preserve"> </w:t>
            </w:r>
            <w:r w:rsidR="004B414E">
              <w:rPr>
                <w:sz w:val="20"/>
                <w:szCs w:val="20"/>
              </w:rPr>
              <w:t>reported in February 2022</w:t>
            </w:r>
          </w:p>
        </w:tc>
      </w:tr>
      <w:tr w:rsidR="001230D9" w14:paraId="327D075E" w14:textId="77777777" w:rsidTr="001230D9">
        <w:tc>
          <w:tcPr>
            <w:tcW w:w="1809" w:type="dxa"/>
          </w:tcPr>
          <w:p w14:paraId="2F03D343" w14:textId="77777777" w:rsidR="001230D9" w:rsidRPr="001230D9" w:rsidRDefault="001230D9" w:rsidP="001230D9">
            <w:pPr>
              <w:spacing w:before="120" w:after="120"/>
              <w:rPr>
                <w:sz w:val="20"/>
                <w:szCs w:val="20"/>
              </w:rPr>
            </w:pPr>
            <w:r>
              <w:rPr>
                <w:sz w:val="20"/>
                <w:szCs w:val="20"/>
              </w:rPr>
              <w:t>Practising lawyers</w:t>
            </w:r>
          </w:p>
        </w:tc>
        <w:tc>
          <w:tcPr>
            <w:tcW w:w="7230" w:type="dxa"/>
          </w:tcPr>
          <w:p w14:paraId="40CC6E42" w14:textId="79D337FF" w:rsidR="0070540C" w:rsidRDefault="001F60C6" w:rsidP="001230D9">
            <w:pPr>
              <w:spacing w:before="120" w:after="120"/>
              <w:rPr>
                <w:sz w:val="20"/>
                <w:szCs w:val="20"/>
              </w:rPr>
            </w:pPr>
            <w:r>
              <w:rPr>
                <w:sz w:val="20"/>
                <w:szCs w:val="20"/>
              </w:rPr>
              <w:t>15,</w:t>
            </w:r>
            <w:r w:rsidR="004B414E">
              <w:rPr>
                <w:sz w:val="20"/>
                <w:szCs w:val="20"/>
              </w:rPr>
              <w:t xml:space="preserve">554 </w:t>
            </w:r>
            <w:r>
              <w:rPr>
                <w:sz w:val="20"/>
                <w:szCs w:val="20"/>
              </w:rPr>
              <w:t>lawyers, 13,338 as Barristers &amp; Solicitors, 1,</w:t>
            </w:r>
            <w:r w:rsidR="00DA5A74">
              <w:rPr>
                <w:sz w:val="20"/>
                <w:szCs w:val="20"/>
              </w:rPr>
              <w:t>576</w:t>
            </w:r>
            <w:r>
              <w:rPr>
                <w:sz w:val="20"/>
                <w:szCs w:val="20"/>
              </w:rPr>
              <w:t xml:space="preserve"> as Barristers</w:t>
            </w:r>
          </w:p>
          <w:p w14:paraId="7DAEB5AF" w14:textId="6A1955F0" w:rsidR="001230D9" w:rsidRPr="001230D9" w:rsidRDefault="00000000" w:rsidP="001230D9">
            <w:pPr>
              <w:spacing w:before="120" w:after="120"/>
              <w:rPr>
                <w:sz w:val="20"/>
                <w:szCs w:val="20"/>
              </w:rPr>
            </w:pPr>
            <w:hyperlink r:id="rId8" w:history="1">
              <w:r w:rsidR="00DA5A74">
                <w:rPr>
                  <w:rStyle w:val="Hyperlink"/>
                  <w:sz w:val="20"/>
                  <w:szCs w:val="20"/>
                </w:rPr>
                <w:t>New Zealand Law Society 2021 Snapshot of the Profession</w:t>
              </w:r>
            </w:hyperlink>
            <w:r w:rsidR="0070540C">
              <w:rPr>
                <w:sz w:val="20"/>
                <w:szCs w:val="20"/>
              </w:rPr>
              <w:t xml:space="preserve"> downloaded </w:t>
            </w:r>
            <w:r w:rsidR="00DA5A74">
              <w:rPr>
                <w:sz w:val="20"/>
                <w:szCs w:val="20"/>
              </w:rPr>
              <w:t>31 October 2022</w:t>
            </w:r>
          </w:p>
        </w:tc>
      </w:tr>
    </w:tbl>
    <w:p w14:paraId="01906051" w14:textId="77777777" w:rsidR="00551B14" w:rsidRDefault="00551B14"/>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807"/>
        <w:gridCol w:w="7219"/>
      </w:tblGrid>
      <w:tr w:rsidR="0070540C" w:rsidRPr="001230D9" w14:paraId="14E9A572" w14:textId="77777777" w:rsidTr="00BE41A1">
        <w:tc>
          <w:tcPr>
            <w:tcW w:w="9026" w:type="dxa"/>
            <w:gridSpan w:val="2"/>
            <w:shd w:val="clear" w:color="auto" w:fill="0087C0"/>
          </w:tcPr>
          <w:p w14:paraId="1ACBBBA0" w14:textId="77777777" w:rsidR="0070540C" w:rsidRPr="00405C40" w:rsidRDefault="0070540C" w:rsidP="00405C40">
            <w:pPr>
              <w:pStyle w:val="ListParagraph"/>
              <w:numPr>
                <w:ilvl w:val="0"/>
                <w:numId w:val="16"/>
              </w:numPr>
              <w:spacing w:before="120" w:after="120"/>
              <w:rPr>
                <w:color w:val="FFFFFF" w:themeColor="background1"/>
              </w:rPr>
            </w:pPr>
            <w:r w:rsidRPr="00405C40">
              <w:rPr>
                <w:b/>
                <w:color w:val="FFFFFF" w:themeColor="background1"/>
              </w:rPr>
              <w:t>Legal Aid Organisation</w:t>
            </w:r>
            <w:r w:rsidR="00405C40">
              <w:rPr>
                <w:b/>
                <w:color w:val="FFFFFF" w:themeColor="background1"/>
              </w:rPr>
              <w:t>/Authority</w:t>
            </w:r>
          </w:p>
        </w:tc>
      </w:tr>
      <w:tr w:rsidR="0070540C" w:rsidRPr="001230D9" w14:paraId="306910CA" w14:textId="77777777" w:rsidTr="00BE41A1">
        <w:tc>
          <w:tcPr>
            <w:tcW w:w="1807" w:type="dxa"/>
          </w:tcPr>
          <w:p w14:paraId="627CCDDB" w14:textId="77777777" w:rsidR="0070540C" w:rsidRPr="0070540C" w:rsidRDefault="0070540C" w:rsidP="00DA2595">
            <w:pPr>
              <w:spacing w:before="120" w:after="120" w:line="276" w:lineRule="auto"/>
              <w:rPr>
                <w:sz w:val="20"/>
                <w:szCs w:val="20"/>
              </w:rPr>
            </w:pPr>
            <w:r w:rsidRPr="0070540C">
              <w:rPr>
                <w:sz w:val="20"/>
                <w:szCs w:val="20"/>
              </w:rPr>
              <w:t>Name</w:t>
            </w:r>
          </w:p>
        </w:tc>
        <w:tc>
          <w:tcPr>
            <w:tcW w:w="7219" w:type="dxa"/>
          </w:tcPr>
          <w:p w14:paraId="68F23F08" w14:textId="77777777" w:rsidR="0070540C" w:rsidRPr="001230D9" w:rsidRDefault="0070540C" w:rsidP="00DA2595">
            <w:pPr>
              <w:spacing w:before="120" w:after="120" w:line="276" w:lineRule="auto"/>
              <w:rPr>
                <w:sz w:val="20"/>
                <w:szCs w:val="20"/>
              </w:rPr>
            </w:pPr>
            <w:r>
              <w:rPr>
                <w:sz w:val="20"/>
                <w:szCs w:val="20"/>
              </w:rPr>
              <w:t>Ministry of Justice</w:t>
            </w:r>
          </w:p>
        </w:tc>
      </w:tr>
      <w:tr w:rsidR="0070540C" w:rsidRPr="001230D9" w14:paraId="698D6E91" w14:textId="77777777" w:rsidTr="00BE41A1">
        <w:tc>
          <w:tcPr>
            <w:tcW w:w="1807" w:type="dxa"/>
          </w:tcPr>
          <w:p w14:paraId="49B5EB07" w14:textId="77777777" w:rsidR="0070540C" w:rsidRPr="001230D9" w:rsidRDefault="0070540C" w:rsidP="00DA2595">
            <w:pPr>
              <w:spacing w:before="120" w:after="120" w:line="276" w:lineRule="auto"/>
              <w:rPr>
                <w:sz w:val="20"/>
                <w:szCs w:val="20"/>
              </w:rPr>
            </w:pPr>
            <w:r>
              <w:rPr>
                <w:sz w:val="20"/>
                <w:szCs w:val="20"/>
              </w:rPr>
              <w:t>Status</w:t>
            </w:r>
          </w:p>
        </w:tc>
        <w:tc>
          <w:tcPr>
            <w:tcW w:w="7219" w:type="dxa"/>
          </w:tcPr>
          <w:p w14:paraId="6306369F" w14:textId="77777777" w:rsidR="0070540C" w:rsidRDefault="0070540C" w:rsidP="00DA2595">
            <w:pPr>
              <w:spacing w:before="120" w:after="120" w:line="276" w:lineRule="auto"/>
              <w:rPr>
                <w:sz w:val="20"/>
                <w:szCs w:val="20"/>
              </w:rPr>
            </w:pPr>
            <w:r>
              <w:rPr>
                <w:sz w:val="20"/>
                <w:szCs w:val="20"/>
              </w:rPr>
              <w:t>A government department</w:t>
            </w:r>
          </w:p>
          <w:p w14:paraId="006A4BC1" w14:textId="77777777" w:rsidR="0070540C" w:rsidRDefault="0070540C" w:rsidP="00DA2595">
            <w:pPr>
              <w:spacing w:before="120" w:after="120" w:line="276" w:lineRule="auto"/>
              <w:rPr>
                <w:sz w:val="20"/>
                <w:szCs w:val="20"/>
              </w:rPr>
            </w:pPr>
            <w:r>
              <w:rPr>
                <w:sz w:val="20"/>
                <w:szCs w:val="20"/>
              </w:rPr>
              <w:t>Granting decisions are made by a statutory officer who is employed by the Ministry of Justice but makes granting decisions independently of government.</w:t>
            </w:r>
          </w:p>
          <w:p w14:paraId="08E8E45D" w14:textId="77777777" w:rsidR="0070540C" w:rsidRPr="001230D9" w:rsidRDefault="0070540C" w:rsidP="00DA2595">
            <w:pPr>
              <w:spacing w:before="120" w:after="120" w:line="276" w:lineRule="auto"/>
              <w:rPr>
                <w:sz w:val="20"/>
                <w:szCs w:val="20"/>
              </w:rPr>
            </w:pPr>
            <w:r>
              <w:rPr>
                <w:sz w:val="20"/>
                <w:szCs w:val="20"/>
              </w:rPr>
              <w:t xml:space="preserve">The Legal Aid Services unit and the Public Defence Service are separate </w:t>
            </w:r>
            <w:r w:rsidR="00E24356">
              <w:rPr>
                <w:sz w:val="20"/>
                <w:szCs w:val="20"/>
              </w:rPr>
              <w:t>groups within the Ministry.</w:t>
            </w:r>
          </w:p>
        </w:tc>
      </w:tr>
      <w:tr w:rsidR="0070540C" w:rsidRPr="001230D9" w14:paraId="0BEBECDA" w14:textId="77777777" w:rsidTr="00BE41A1">
        <w:tc>
          <w:tcPr>
            <w:tcW w:w="1807" w:type="dxa"/>
          </w:tcPr>
          <w:p w14:paraId="71D7B183" w14:textId="77777777" w:rsidR="0070540C" w:rsidRPr="001230D9" w:rsidRDefault="0070540C" w:rsidP="00DA2595">
            <w:pPr>
              <w:spacing w:before="120" w:after="120" w:line="276" w:lineRule="auto"/>
              <w:rPr>
                <w:sz w:val="20"/>
                <w:szCs w:val="20"/>
              </w:rPr>
            </w:pPr>
            <w:r>
              <w:rPr>
                <w:sz w:val="20"/>
                <w:szCs w:val="20"/>
              </w:rPr>
              <w:t>Delivery method</w:t>
            </w:r>
          </w:p>
        </w:tc>
        <w:tc>
          <w:tcPr>
            <w:tcW w:w="7219" w:type="dxa"/>
          </w:tcPr>
          <w:p w14:paraId="7AC1E845" w14:textId="640B05B5" w:rsidR="0070540C" w:rsidRDefault="0070540C" w:rsidP="00DA2595">
            <w:pPr>
              <w:spacing w:before="120" w:after="120" w:line="276" w:lineRule="auto"/>
              <w:rPr>
                <w:sz w:val="20"/>
                <w:szCs w:val="20"/>
              </w:rPr>
            </w:pPr>
            <w:r>
              <w:rPr>
                <w:sz w:val="20"/>
                <w:szCs w:val="20"/>
              </w:rPr>
              <w:t xml:space="preserve">Criminal legal aid is delivered by a mix of private and public. The Public </w:t>
            </w:r>
            <w:r w:rsidR="00E24356">
              <w:rPr>
                <w:sz w:val="20"/>
                <w:szCs w:val="20"/>
              </w:rPr>
              <w:t>Defence</w:t>
            </w:r>
            <w:r>
              <w:rPr>
                <w:sz w:val="20"/>
                <w:szCs w:val="20"/>
              </w:rPr>
              <w:t xml:space="preserve"> Service aim to accept around </w:t>
            </w:r>
            <w:r w:rsidR="001F60C6">
              <w:rPr>
                <w:sz w:val="20"/>
                <w:szCs w:val="20"/>
              </w:rPr>
              <w:t>15,000 to 16,000</w:t>
            </w:r>
            <w:r>
              <w:rPr>
                <w:sz w:val="20"/>
                <w:szCs w:val="20"/>
              </w:rPr>
              <w:t xml:space="preserve"> cases in the main urban areas.</w:t>
            </w:r>
          </w:p>
          <w:p w14:paraId="7BF89EAA" w14:textId="77777777" w:rsidR="00E24356" w:rsidRPr="001230D9" w:rsidRDefault="00E24356" w:rsidP="00DA2595">
            <w:pPr>
              <w:spacing w:before="120" w:after="120" w:line="276" w:lineRule="auto"/>
              <w:rPr>
                <w:sz w:val="20"/>
                <w:szCs w:val="20"/>
              </w:rPr>
            </w:pPr>
          </w:p>
        </w:tc>
      </w:tr>
      <w:tr w:rsidR="00E24356" w:rsidRPr="001230D9" w14:paraId="5F91C525" w14:textId="77777777" w:rsidTr="00BE41A1">
        <w:tc>
          <w:tcPr>
            <w:tcW w:w="1807" w:type="dxa"/>
          </w:tcPr>
          <w:p w14:paraId="74EA1BDE" w14:textId="77777777" w:rsidR="00E24356" w:rsidRDefault="00E24356" w:rsidP="00DA2595">
            <w:pPr>
              <w:spacing w:before="120" w:after="120"/>
              <w:rPr>
                <w:sz w:val="20"/>
                <w:szCs w:val="20"/>
              </w:rPr>
            </w:pPr>
            <w:bookmarkStart w:id="0" w:name="_Hlk72740022"/>
            <w:r>
              <w:rPr>
                <w:sz w:val="20"/>
                <w:szCs w:val="20"/>
              </w:rPr>
              <w:lastRenderedPageBreak/>
              <w:t>Legal aid lawyers</w:t>
            </w:r>
            <w:r w:rsidR="00760EF4">
              <w:rPr>
                <w:sz w:val="20"/>
                <w:szCs w:val="20"/>
              </w:rPr>
              <w:t xml:space="preserve"> in private practice</w:t>
            </w:r>
          </w:p>
        </w:tc>
        <w:tc>
          <w:tcPr>
            <w:tcW w:w="7219" w:type="dxa"/>
          </w:tcPr>
          <w:p w14:paraId="543C0816" w14:textId="3AB39FEC" w:rsidR="00E24356" w:rsidRDefault="00E24356" w:rsidP="00DA2595">
            <w:pPr>
              <w:spacing w:before="120" w:after="120"/>
              <w:rPr>
                <w:sz w:val="20"/>
                <w:szCs w:val="20"/>
              </w:rPr>
            </w:pPr>
            <w:r>
              <w:rPr>
                <w:sz w:val="20"/>
                <w:szCs w:val="20"/>
              </w:rPr>
              <w:t>2,</w:t>
            </w:r>
            <w:r w:rsidR="00DA5A74">
              <w:rPr>
                <w:sz w:val="20"/>
                <w:szCs w:val="20"/>
              </w:rPr>
              <w:t xml:space="preserve">410 </w:t>
            </w:r>
            <w:r>
              <w:rPr>
                <w:sz w:val="20"/>
                <w:szCs w:val="20"/>
              </w:rPr>
              <w:t xml:space="preserve">private legal aid providers as at 31 </w:t>
            </w:r>
            <w:r w:rsidR="00DA5A74">
              <w:rPr>
                <w:sz w:val="20"/>
                <w:szCs w:val="20"/>
              </w:rPr>
              <w:t>October 2022</w:t>
            </w:r>
          </w:p>
          <w:p w14:paraId="1E0F1853" w14:textId="2406C721" w:rsidR="00760EF4" w:rsidRDefault="00DA5A74" w:rsidP="00DA2595">
            <w:pPr>
              <w:spacing w:before="120" w:after="120"/>
              <w:rPr>
                <w:sz w:val="20"/>
                <w:szCs w:val="20"/>
              </w:rPr>
            </w:pPr>
            <w:r>
              <w:rPr>
                <w:sz w:val="20"/>
                <w:szCs w:val="20"/>
              </w:rPr>
              <w:t>517</w:t>
            </w:r>
            <w:r w:rsidR="00760EF4">
              <w:rPr>
                <w:sz w:val="20"/>
                <w:szCs w:val="20"/>
              </w:rPr>
              <w:t xml:space="preserve"> approved to provide civil legal aid services</w:t>
            </w:r>
          </w:p>
          <w:p w14:paraId="4424E3F2" w14:textId="7FFF5B43" w:rsidR="00760EF4" w:rsidRDefault="004C47DC" w:rsidP="00DA2595">
            <w:pPr>
              <w:spacing w:before="120" w:after="120"/>
              <w:rPr>
                <w:sz w:val="20"/>
                <w:szCs w:val="20"/>
              </w:rPr>
            </w:pPr>
            <w:r>
              <w:rPr>
                <w:sz w:val="20"/>
                <w:szCs w:val="20"/>
              </w:rPr>
              <w:t>1,0</w:t>
            </w:r>
            <w:r w:rsidR="00DA5A74">
              <w:rPr>
                <w:sz w:val="20"/>
                <w:szCs w:val="20"/>
              </w:rPr>
              <w:t>93</w:t>
            </w:r>
            <w:r w:rsidR="00760EF4">
              <w:rPr>
                <w:sz w:val="20"/>
                <w:szCs w:val="20"/>
              </w:rPr>
              <w:t xml:space="preserve"> approved to provide criminal legal aid services</w:t>
            </w:r>
          </w:p>
          <w:p w14:paraId="564992CE" w14:textId="57F76767" w:rsidR="00760EF4" w:rsidRDefault="004C47DC" w:rsidP="00DA2595">
            <w:pPr>
              <w:spacing w:before="120" w:after="120"/>
              <w:rPr>
                <w:sz w:val="20"/>
                <w:szCs w:val="20"/>
              </w:rPr>
            </w:pPr>
            <w:r>
              <w:rPr>
                <w:sz w:val="20"/>
                <w:szCs w:val="20"/>
              </w:rPr>
              <w:t>9</w:t>
            </w:r>
            <w:r w:rsidR="00DA5A74">
              <w:rPr>
                <w:sz w:val="20"/>
                <w:szCs w:val="20"/>
              </w:rPr>
              <w:t>77</w:t>
            </w:r>
            <w:r w:rsidR="00760EF4">
              <w:rPr>
                <w:sz w:val="20"/>
                <w:szCs w:val="20"/>
              </w:rPr>
              <w:t>approved to provide family legal aid services</w:t>
            </w:r>
          </w:p>
        </w:tc>
      </w:tr>
      <w:bookmarkEnd w:id="0"/>
      <w:tr w:rsidR="00760EF4" w:rsidRPr="001230D9" w14:paraId="118A87D3" w14:textId="77777777" w:rsidTr="00BE41A1">
        <w:tc>
          <w:tcPr>
            <w:tcW w:w="1807" w:type="dxa"/>
          </w:tcPr>
          <w:p w14:paraId="76451440" w14:textId="77777777" w:rsidR="00760EF4" w:rsidRDefault="00760EF4" w:rsidP="00DA2595">
            <w:pPr>
              <w:spacing w:before="120" w:after="120"/>
              <w:rPr>
                <w:sz w:val="20"/>
                <w:szCs w:val="20"/>
              </w:rPr>
            </w:pPr>
            <w:r>
              <w:rPr>
                <w:sz w:val="20"/>
                <w:szCs w:val="20"/>
              </w:rPr>
              <w:t>Public Defence Service</w:t>
            </w:r>
          </w:p>
        </w:tc>
        <w:tc>
          <w:tcPr>
            <w:tcW w:w="7219" w:type="dxa"/>
          </w:tcPr>
          <w:p w14:paraId="5326C619" w14:textId="77777777" w:rsidR="00760EF4" w:rsidRPr="00CC5D7A" w:rsidRDefault="007750ED" w:rsidP="00DA2595">
            <w:pPr>
              <w:spacing w:before="120" w:after="120"/>
              <w:rPr>
                <w:sz w:val="20"/>
                <w:szCs w:val="20"/>
              </w:rPr>
            </w:pPr>
            <w:r w:rsidRPr="00CC5D7A">
              <w:rPr>
                <w:sz w:val="20"/>
                <w:szCs w:val="20"/>
              </w:rPr>
              <w:t>1</w:t>
            </w:r>
            <w:r w:rsidR="00C51EBF" w:rsidRPr="00CC5D7A">
              <w:rPr>
                <w:sz w:val="20"/>
                <w:szCs w:val="20"/>
              </w:rPr>
              <w:t>65</w:t>
            </w:r>
            <w:r w:rsidRPr="00CC5D7A">
              <w:rPr>
                <w:sz w:val="20"/>
                <w:szCs w:val="20"/>
              </w:rPr>
              <w:t xml:space="preserve"> lawyers providing criminal legal aid and initial advice services</w:t>
            </w:r>
          </w:p>
        </w:tc>
      </w:tr>
      <w:tr w:rsidR="0070540C" w:rsidRPr="001230D9" w14:paraId="536200A4" w14:textId="77777777" w:rsidTr="00BE41A1">
        <w:tc>
          <w:tcPr>
            <w:tcW w:w="1807" w:type="dxa"/>
          </w:tcPr>
          <w:p w14:paraId="0A895BDC" w14:textId="77777777" w:rsidR="0070540C" w:rsidRPr="001230D9" w:rsidRDefault="00E24356" w:rsidP="00DA2595">
            <w:pPr>
              <w:spacing w:before="120" w:after="120" w:line="276" w:lineRule="auto"/>
              <w:rPr>
                <w:sz w:val="20"/>
                <w:szCs w:val="20"/>
              </w:rPr>
            </w:pPr>
            <w:r>
              <w:rPr>
                <w:sz w:val="20"/>
                <w:szCs w:val="20"/>
              </w:rPr>
              <w:t>Payment methods</w:t>
            </w:r>
          </w:p>
        </w:tc>
        <w:tc>
          <w:tcPr>
            <w:tcW w:w="7219" w:type="dxa"/>
          </w:tcPr>
          <w:p w14:paraId="5295AEDC" w14:textId="372D2619" w:rsidR="0070540C" w:rsidRPr="001230D9" w:rsidRDefault="00E24356" w:rsidP="00DA2595">
            <w:pPr>
              <w:spacing w:before="120" w:after="120"/>
              <w:rPr>
                <w:sz w:val="20"/>
                <w:szCs w:val="20"/>
              </w:rPr>
            </w:pPr>
            <w:r>
              <w:rPr>
                <w:sz w:val="20"/>
                <w:szCs w:val="20"/>
              </w:rPr>
              <w:t xml:space="preserve">Most </w:t>
            </w:r>
            <w:r w:rsidR="00BE41A1">
              <w:rPr>
                <w:sz w:val="20"/>
                <w:szCs w:val="20"/>
              </w:rPr>
              <w:t>criminal</w:t>
            </w:r>
            <w:r w:rsidR="00D721E3">
              <w:rPr>
                <w:sz w:val="20"/>
                <w:szCs w:val="20"/>
              </w:rPr>
              <w:t xml:space="preserve"> </w:t>
            </w:r>
            <w:r w:rsidR="00BE41A1">
              <w:rPr>
                <w:sz w:val="20"/>
                <w:szCs w:val="20"/>
              </w:rPr>
              <w:t xml:space="preserve">and family law </w:t>
            </w:r>
            <w:r>
              <w:rPr>
                <w:sz w:val="20"/>
                <w:szCs w:val="20"/>
              </w:rPr>
              <w:t>cases are subject to fixed fee schedules</w:t>
            </w:r>
            <w:r w:rsidR="00D721E3">
              <w:rPr>
                <w:sz w:val="20"/>
                <w:szCs w:val="20"/>
              </w:rPr>
              <w:t xml:space="preserve">, with 84% and 44% of cases respectively being paid wholly through fixed fees. </w:t>
            </w:r>
            <w:r>
              <w:rPr>
                <w:sz w:val="20"/>
                <w:szCs w:val="20"/>
              </w:rPr>
              <w:t>The more complex case</w:t>
            </w:r>
            <w:r w:rsidR="00BE41A1">
              <w:rPr>
                <w:sz w:val="20"/>
                <w:szCs w:val="20"/>
              </w:rPr>
              <w:t>s and most civil (non-family) cases</w:t>
            </w:r>
            <w:r>
              <w:rPr>
                <w:sz w:val="20"/>
                <w:szCs w:val="20"/>
              </w:rPr>
              <w:t xml:space="preserve"> are paid on an hourly rate basis.</w:t>
            </w:r>
          </w:p>
        </w:tc>
      </w:tr>
    </w:tbl>
    <w:p w14:paraId="71BF81CC" w14:textId="77777777" w:rsidR="0070540C" w:rsidRDefault="0070540C"/>
    <w:tbl>
      <w:tblPr>
        <w:tblW w:w="9026" w:type="dxa"/>
        <w:tblBorders>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432"/>
        <w:gridCol w:w="1398"/>
        <w:gridCol w:w="1399"/>
        <w:gridCol w:w="1398"/>
        <w:gridCol w:w="1399"/>
      </w:tblGrid>
      <w:tr w:rsidR="007A777F" w:rsidRPr="00A152A7" w14:paraId="54F45833" w14:textId="77777777" w:rsidTr="00DA2595">
        <w:trPr>
          <w:trHeight w:val="300"/>
        </w:trPr>
        <w:tc>
          <w:tcPr>
            <w:tcW w:w="3432" w:type="dxa"/>
            <w:shd w:val="clear" w:color="auto" w:fill="0087C0"/>
            <w:noWrap/>
            <w:vAlign w:val="bottom"/>
            <w:hideMark/>
          </w:tcPr>
          <w:p w14:paraId="5AE3505D" w14:textId="77777777" w:rsidR="007A777F" w:rsidRPr="00405C40" w:rsidRDefault="007A777F" w:rsidP="00405C40">
            <w:pPr>
              <w:pStyle w:val="ListParagraph"/>
              <w:numPr>
                <w:ilvl w:val="0"/>
                <w:numId w:val="16"/>
              </w:numPr>
              <w:spacing w:before="120" w:after="120" w:line="240" w:lineRule="auto"/>
              <w:rPr>
                <w:rFonts w:eastAsia="Times New Roman" w:cs="Times New Roman"/>
                <w:b/>
                <w:color w:val="FFFFFF" w:themeColor="background1"/>
                <w:sz w:val="20"/>
                <w:szCs w:val="20"/>
                <w:lang w:eastAsia="en-NZ"/>
              </w:rPr>
            </w:pPr>
            <w:bookmarkStart w:id="1" w:name="_Hlk72741629"/>
            <w:r w:rsidRPr="00405C40">
              <w:rPr>
                <w:b/>
                <w:color w:val="FFFFFF" w:themeColor="background1"/>
                <w:sz w:val="20"/>
                <w:szCs w:val="20"/>
              </w:rPr>
              <w:t>Budget and Spend:</w:t>
            </w:r>
          </w:p>
        </w:tc>
        <w:tc>
          <w:tcPr>
            <w:tcW w:w="2797" w:type="dxa"/>
            <w:gridSpan w:val="2"/>
            <w:shd w:val="clear" w:color="auto" w:fill="0087C0"/>
            <w:noWrap/>
            <w:vAlign w:val="bottom"/>
            <w:hideMark/>
          </w:tcPr>
          <w:p w14:paraId="5D8EF74B" w14:textId="5A7858A0" w:rsidR="007A777F" w:rsidRPr="00A152A7" w:rsidRDefault="00EA5E18" w:rsidP="007A777F">
            <w:pPr>
              <w:spacing w:before="120" w:after="120" w:line="240" w:lineRule="auto"/>
              <w:jc w:val="center"/>
              <w:rPr>
                <w:rFonts w:eastAsia="Times New Roman" w:cs="Times New Roman"/>
                <w:b/>
                <w:color w:val="FFFFFF" w:themeColor="background1"/>
                <w:sz w:val="20"/>
                <w:szCs w:val="20"/>
                <w:lang w:eastAsia="en-NZ"/>
              </w:rPr>
            </w:pPr>
            <w:r>
              <w:rPr>
                <w:rFonts w:eastAsia="Times New Roman" w:cs="Times New Roman"/>
                <w:b/>
                <w:color w:val="FFFFFF" w:themeColor="background1"/>
                <w:sz w:val="20"/>
                <w:szCs w:val="20"/>
                <w:lang w:eastAsia="en-NZ"/>
              </w:rPr>
              <w:t>20</w:t>
            </w:r>
            <w:r w:rsidR="00E70897">
              <w:rPr>
                <w:rFonts w:eastAsia="Times New Roman" w:cs="Times New Roman"/>
                <w:b/>
                <w:color w:val="FFFFFF" w:themeColor="background1"/>
                <w:sz w:val="20"/>
                <w:szCs w:val="20"/>
                <w:lang w:eastAsia="en-NZ"/>
              </w:rPr>
              <w:t>21/22</w:t>
            </w:r>
          </w:p>
        </w:tc>
        <w:tc>
          <w:tcPr>
            <w:tcW w:w="2797" w:type="dxa"/>
            <w:gridSpan w:val="2"/>
            <w:shd w:val="clear" w:color="auto" w:fill="0087C0"/>
            <w:noWrap/>
            <w:vAlign w:val="bottom"/>
            <w:hideMark/>
          </w:tcPr>
          <w:p w14:paraId="50B1ED95" w14:textId="2CAF5536" w:rsidR="007A777F" w:rsidRPr="00A152A7" w:rsidRDefault="00543FD4" w:rsidP="007A777F">
            <w:pPr>
              <w:spacing w:before="120" w:after="120" w:line="240" w:lineRule="auto"/>
              <w:jc w:val="center"/>
              <w:rPr>
                <w:rFonts w:eastAsia="Times New Roman" w:cs="Times New Roman"/>
                <w:b/>
                <w:color w:val="FFFFFF" w:themeColor="background1"/>
                <w:sz w:val="20"/>
                <w:szCs w:val="20"/>
                <w:lang w:eastAsia="en-NZ"/>
              </w:rPr>
            </w:pPr>
            <w:r>
              <w:rPr>
                <w:rFonts w:eastAsia="Times New Roman" w:cs="Times New Roman"/>
                <w:b/>
                <w:color w:val="FFFFFF" w:themeColor="background1"/>
                <w:sz w:val="20"/>
                <w:szCs w:val="20"/>
                <w:lang w:eastAsia="en-NZ"/>
              </w:rPr>
              <w:t>20</w:t>
            </w:r>
            <w:r w:rsidR="00E70897">
              <w:rPr>
                <w:rFonts w:eastAsia="Times New Roman" w:cs="Times New Roman"/>
                <w:b/>
                <w:color w:val="FFFFFF" w:themeColor="background1"/>
                <w:sz w:val="20"/>
                <w:szCs w:val="20"/>
                <w:lang w:eastAsia="en-NZ"/>
              </w:rPr>
              <w:t>20/21</w:t>
            </w:r>
          </w:p>
        </w:tc>
      </w:tr>
      <w:tr w:rsidR="00264538" w:rsidRPr="00A152A7" w14:paraId="04D6F9DD" w14:textId="77777777" w:rsidTr="00836775">
        <w:trPr>
          <w:trHeight w:val="300"/>
        </w:trPr>
        <w:tc>
          <w:tcPr>
            <w:tcW w:w="3432" w:type="dxa"/>
            <w:shd w:val="clear" w:color="auto" w:fill="auto"/>
            <w:noWrap/>
            <w:vAlign w:val="bottom"/>
          </w:tcPr>
          <w:p w14:paraId="3CE88C05" w14:textId="77777777" w:rsidR="00264538" w:rsidRPr="00A152A7" w:rsidRDefault="00264538" w:rsidP="00836775">
            <w:pPr>
              <w:spacing w:before="120" w:after="120" w:line="240" w:lineRule="auto"/>
              <w:rPr>
                <w:rFonts w:eastAsia="Times New Roman" w:cs="Times New Roman"/>
                <w:color w:val="000000"/>
                <w:sz w:val="20"/>
                <w:szCs w:val="20"/>
                <w:lang w:eastAsia="en-NZ"/>
              </w:rPr>
            </w:pPr>
          </w:p>
        </w:tc>
        <w:tc>
          <w:tcPr>
            <w:tcW w:w="1398" w:type="dxa"/>
            <w:shd w:val="clear" w:color="auto" w:fill="auto"/>
            <w:noWrap/>
            <w:vAlign w:val="bottom"/>
          </w:tcPr>
          <w:p w14:paraId="40508072" w14:textId="77777777" w:rsidR="00264538" w:rsidRPr="00A152A7" w:rsidRDefault="00264538" w:rsidP="00836775">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$NZD</w:t>
            </w:r>
          </w:p>
        </w:tc>
        <w:tc>
          <w:tcPr>
            <w:tcW w:w="1399" w:type="dxa"/>
            <w:shd w:val="clear" w:color="auto" w:fill="auto"/>
            <w:noWrap/>
            <w:vAlign w:val="bottom"/>
          </w:tcPr>
          <w:p w14:paraId="6B5C6D14" w14:textId="77777777" w:rsidR="00264538" w:rsidRPr="00A152A7" w:rsidRDefault="00264538" w:rsidP="00836775">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$USD</w:t>
            </w:r>
          </w:p>
        </w:tc>
        <w:tc>
          <w:tcPr>
            <w:tcW w:w="1398" w:type="dxa"/>
            <w:shd w:val="clear" w:color="auto" w:fill="auto"/>
            <w:noWrap/>
            <w:vAlign w:val="bottom"/>
          </w:tcPr>
          <w:p w14:paraId="53D18609" w14:textId="77777777" w:rsidR="00264538" w:rsidRPr="00A152A7" w:rsidRDefault="00264538" w:rsidP="00836775">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$NZD</w:t>
            </w:r>
          </w:p>
        </w:tc>
        <w:tc>
          <w:tcPr>
            <w:tcW w:w="1399" w:type="dxa"/>
            <w:shd w:val="clear" w:color="auto" w:fill="auto"/>
            <w:noWrap/>
            <w:vAlign w:val="bottom"/>
          </w:tcPr>
          <w:p w14:paraId="280FE528" w14:textId="77777777" w:rsidR="00264538" w:rsidRPr="00A152A7" w:rsidRDefault="00264538" w:rsidP="00836775">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$USD</w:t>
            </w:r>
          </w:p>
        </w:tc>
      </w:tr>
      <w:tr w:rsidR="007A777F" w:rsidRPr="00A152A7" w14:paraId="6903C29F" w14:textId="77777777" w:rsidTr="00892610">
        <w:trPr>
          <w:trHeight w:val="300"/>
        </w:trPr>
        <w:tc>
          <w:tcPr>
            <w:tcW w:w="3432" w:type="dxa"/>
            <w:shd w:val="clear" w:color="auto" w:fill="auto"/>
            <w:noWrap/>
            <w:vAlign w:val="bottom"/>
            <w:hideMark/>
          </w:tcPr>
          <w:p w14:paraId="463C4DF4" w14:textId="77777777" w:rsidR="007A777F" w:rsidRPr="00A152A7" w:rsidRDefault="007A777F" w:rsidP="007A777F">
            <w:pPr>
              <w:spacing w:before="120" w:after="120" w:line="240" w:lineRule="auto"/>
              <w:rPr>
                <w:rFonts w:eastAsia="Times New Roman" w:cs="Times New Roman"/>
                <w:color w:val="000000"/>
                <w:sz w:val="20"/>
                <w:szCs w:val="20"/>
                <w:lang w:eastAsia="en-NZ"/>
              </w:rPr>
            </w:pPr>
            <w:r w:rsidRPr="00A152A7">
              <w:rPr>
                <w:rFonts w:eastAsia="Times New Roman" w:cs="Times New Roman"/>
                <w:color w:val="000000"/>
                <w:sz w:val="20"/>
                <w:szCs w:val="20"/>
                <w:lang w:eastAsia="en-NZ"/>
              </w:rPr>
              <w:t>Budget</w:t>
            </w:r>
            <w:r>
              <w:rPr>
                <w:rFonts w:eastAsia="Times New Roman" w:cs="Times New Roman"/>
                <w:color w:val="000000"/>
                <w:sz w:val="20"/>
                <w:szCs w:val="20"/>
                <w:lang w:eastAsia="en-NZ"/>
              </w:rPr>
              <w:t xml:space="preserve"> (private lawyers)</w:t>
            </w:r>
          </w:p>
        </w:tc>
        <w:tc>
          <w:tcPr>
            <w:tcW w:w="1398" w:type="dxa"/>
            <w:shd w:val="clear" w:color="auto" w:fill="auto"/>
            <w:noWrap/>
            <w:vAlign w:val="bottom"/>
          </w:tcPr>
          <w:p w14:paraId="12876C19" w14:textId="220EAF11"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$222,563,000</w:t>
            </w:r>
          </w:p>
        </w:tc>
        <w:tc>
          <w:tcPr>
            <w:tcW w:w="1399" w:type="dxa"/>
            <w:shd w:val="clear" w:color="auto" w:fill="auto"/>
            <w:noWrap/>
          </w:tcPr>
          <w:p w14:paraId="704AC87B" w14:textId="3E765549"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$130,029,094</w:t>
            </w:r>
          </w:p>
        </w:tc>
        <w:tc>
          <w:tcPr>
            <w:tcW w:w="1398" w:type="dxa"/>
            <w:shd w:val="clear" w:color="auto" w:fill="auto"/>
            <w:noWrap/>
            <w:vAlign w:val="bottom"/>
          </w:tcPr>
          <w:p w14:paraId="7FFA08DF" w14:textId="09DB40D3"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$226,068,000</w:t>
            </w:r>
          </w:p>
        </w:tc>
        <w:tc>
          <w:tcPr>
            <w:tcW w:w="1399" w:type="dxa"/>
            <w:shd w:val="clear" w:color="auto" w:fill="auto"/>
            <w:noWrap/>
          </w:tcPr>
          <w:p w14:paraId="36334C52" w14:textId="75B66BAD"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$132,076,837</w:t>
            </w:r>
          </w:p>
        </w:tc>
      </w:tr>
      <w:tr w:rsidR="007A777F" w:rsidRPr="00A152A7" w14:paraId="0EC69526" w14:textId="77777777" w:rsidTr="00892610">
        <w:trPr>
          <w:trHeight w:val="300"/>
        </w:trPr>
        <w:tc>
          <w:tcPr>
            <w:tcW w:w="3432" w:type="dxa"/>
            <w:shd w:val="clear" w:color="auto" w:fill="auto"/>
            <w:noWrap/>
            <w:vAlign w:val="bottom"/>
            <w:hideMark/>
          </w:tcPr>
          <w:p w14:paraId="504E4FFD" w14:textId="77777777" w:rsidR="007A777F" w:rsidRPr="00A152A7" w:rsidRDefault="007A777F" w:rsidP="007A777F">
            <w:pPr>
              <w:spacing w:before="120" w:after="120" w:line="240" w:lineRule="auto"/>
              <w:rPr>
                <w:rFonts w:eastAsia="Times New Roman" w:cs="Times New Roman"/>
                <w:color w:val="000000"/>
                <w:sz w:val="20"/>
                <w:szCs w:val="20"/>
                <w:lang w:eastAsia="en-NZ"/>
              </w:rPr>
            </w:pPr>
            <w:r w:rsidRPr="00A152A7">
              <w:rPr>
                <w:rFonts w:eastAsia="Times New Roman" w:cs="Times New Roman"/>
                <w:color w:val="000000"/>
                <w:sz w:val="20"/>
                <w:szCs w:val="20"/>
                <w:lang w:eastAsia="en-NZ"/>
              </w:rPr>
              <w:t>Actual</w:t>
            </w:r>
            <w:r>
              <w:rPr>
                <w:rFonts w:eastAsia="Times New Roman" w:cs="Times New Roman"/>
                <w:color w:val="000000"/>
                <w:sz w:val="20"/>
                <w:szCs w:val="20"/>
                <w:lang w:eastAsia="en-NZ"/>
              </w:rPr>
              <w:t xml:space="preserve"> (private lawyers)</w:t>
            </w:r>
          </w:p>
        </w:tc>
        <w:tc>
          <w:tcPr>
            <w:tcW w:w="1398" w:type="dxa"/>
            <w:shd w:val="clear" w:color="auto" w:fill="auto"/>
            <w:noWrap/>
            <w:vAlign w:val="bottom"/>
          </w:tcPr>
          <w:p w14:paraId="675F6AE9" w14:textId="77777777" w:rsidR="007A777F" w:rsidRPr="00EA5E18" w:rsidRDefault="007A777F" w:rsidP="007A777F">
            <w:pPr>
              <w:spacing w:before="120" w:after="120" w:line="240" w:lineRule="auto"/>
              <w:jc w:val="right"/>
              <w:rPr>
                <w:rFonts w:eastAsia="Times New Roman" w:cs="Times New Roman"/>
                <w:sz w:val="20"/>
                <w:szCs w:val="20"/>
                <w:lang w:eastAsia="en-NZ"/>
              </w:rPr>
            </w:pPr>
          </w:p>
        </w:tc>
        <w:tc>
          <w:tcPr>
            <w:tcW w:w="1399" w:type="dxa"/>
            <w:shd w:val="clear" w:color="auto" w:fill="auto"/>
            <w:noWrap/>
          </w:tcPr>
          <w:p w14:paraId="529549DB" w14:textId="77777777" w:rsidR="007A777F" w:rsidRPr="00EA5E18" w:rsidRDefault="007A777F" w:rsidP="007A777F">
            <w:pPr>
              <w:spacing w:before="120" w:after="120" w:line="240" w:lineRule="auto"/>
              <w:jc w:val="right"/>
              <w:rPr>
                <w:rFonts w:eastAsia="Times New Roman" w:cs="Times New Roman"/>
                <w:color w:val="000000"/>
                <w:sz w:val="20"/>
                <w:szCs w:val="20"/>
                <w:lang w:eastAsia="en-NZ"/>
              </w:rPr>
            </w:pPr>
          </w:p>
        </w:tc>
        <w:tc>
          <w:tcPr>
            <w:tcW w:w="1398" w:type="dxa"/>
            <w:shd w:val="clear" w:color="auto" w:fill="auto"/>
            <w:noWrap/>
            <w:vAlign w:val="bottom"/>
          </w:tcPr>
          <w:p w14:paraId="443F2EE6" w14:textId="77777777" w:rsidR="007A777F" w:rsidRPr="00EA5E18" w:rsidRDefault="007A777F" w:rsidP="007A777F">
            <w:pPr>
              <w:spacing w:before="120" w:after="120" w:line="240" w:lineRule="auto"/>
              <w:jc w:val="right"/>
              <w:rPr>
                <w:rFonts w:eastAsia="Times New Roman" w:cs="Times New Roman"/>
                <w:sz w:val="20"/>
                <w:szCs w:val="20"/>
                <w:lang w:eastAsia="en-NZ"/>
              </w:rPr>
            </w:pPr>
          </w:p>
        </w:tc>
        <w:tc>
          <w:tcPr>
            <w:tcW w:w="1399" w:type="dxa"/>
            <w:shd w:val="clear" w:color="auto" w:fill="auto"/>
            <w:noWrap/>
          </w:tcPr>
          <w:p w14:paraId="46F70D50" w14:textId="77777777" w:rsidR="007A777F" w:rsidRPr="00EA5E18" w:rsidRDefault="007A777F" w:rsidP="007A777F">
            <w:pPr>
              <w:spacing w:before="120" w:after="120" w:line="240" w:lineRule="auto"/>
              <w:jc w:val="right"/>
              <w:rPr>
                <w:rFonts w:eastAsia="Times New Roman" w:cs="Times New Roman"/>
                <w:color w:val="000000"/>
                <w:sz w:val="20"/>
                <w:szCs w:val="20"/>
                <w:lang w:eastAsia="en-NZ"/>
              </w:rPr>
            </w:pPr>
          </w:p>
        </w:tc>
      </w:tr>
      <w:tr w:rsidR="007A777F" w:rsidRPr="00A152A7" w14:paraId="741EA0E4" w14:textId="77777777" w:rsidTr="00522AB8">
        <w:trPr>
          <w:trHeight w:val="300"/>
        </w:trPr>
        <w:tc>
          <w:tcPr>
            <w:tcW w:w="3432" w:type="dxa"/>
            <w:shd w:val="clear" w:color="auto" w:fill="auto"/>
            <w:noWrap/>
            <w:vAlign w:val="bottom"/>
            <w:hideMark/>
          </w:tcPr>
          <w:p w14:paraId="73549989" w14:textId="77777777" w:rsidR="007A777F" w:rsidRPr="00A152A7" w:rsidRDefault="007A777F" w:rsidP="007A777F">
            <w:pPr>
              <w:spacing w:before="120" w:after="120" w:line="240" w:lineRule="auto"/>
              <w:ind w:firstLineChars="100" w:firstLine="200"/>
              <w:rPr>
                <w:rFonts w:eastAsia="Times New Roman" w:cs="Times New Roman"/>
                <w:color w:val="000000"/>
                <w:sz w:val="20"/>
                <w:szCs w:val="20"/>
                <w:lang w:eastAsia="en-NZ"/>
              </w:rPr>
            </w:pPr>
            <w:r w:rsidRPr="00A152A7">
              <w:rPr>
                <w:rFonts w:eastAsia="Times New Roman" w:cs="Times New Roman"/>
                <w:color w:val="000000"/>
                <w:sz w:val="20"/>
                <w:szCs w:val="20"/>
                <w:lang w:eastAsia="en-NZ"/>
              </w:rPr>
              <w:t>Civil legal aid</w:t>
            </w:r>
          </w:p>
        </w:tc>
        <w:tc>
          <w:tcPr>
            <w:tcW w:w="1398" w:type="dxa"/>
            <w:shd w:val="clear" w:color="auto" w:fill="auto"/>
            <w:noWrap/>
            <w:vAlign w:val="bottom"/>
          </w:tcPr>
          <w:p w14:paraId="0F930898" w14:textId="768663C6"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$7,348,196</w:t>
            </w:r>
          </w:p>
        </w:tc>
        <w:tc>
          <w:tcPr>
            <w:tcW w:w="1399" w:type="dxa"/>
            <w:shd w:val="clear" w:color="auto" w:fill="auto"/>
            <w:noWrap/>
          </w:tcPr>
          <w:p w14:paraId="16BD7162" w14:textId="03466E69"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$4,261,953</w:t>
            </w:r>
          </w:p>
        </w:tc>
        <w:tc>
          <w:tcPr>
            <w:tcW w:w="1398" w:type="dxa"/>
            <w:shd w:val="clear" w:color="auto" w:fill="auto"/>
            <w:noWrap/>
            <w:vAlign w:val="bottom"/>
          </w:tcPr>
          <w:p w14:paraId="7CB37EFC" w14:textId="6313A21D"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$6,922,211</w:t>
            </w:r>
          </w:p>
        </w:tc>
        <w:tc>
          <w:tcPr>
            <w:tcW w:w="1399" w:type="dxa"/>
            <w:shd w:val="clear" w:color="auto" w:fill="auto"/>
            <w:noWrap/>
          </w:tcPr>
          <w:p w14:paraId="0D1B8734" w14:textId="1BABF640"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$4,014,882</w:t>
            </w:r>
          </w:p>
        </w:tc>
      </w:tr>
      <w:tr w:rsidR="007A777F" w:rsidRPr="00A152A7" w14:paraId="0FB482EE" w14:textId="77777777" w:rsidTr="00522AB8">
        <w:trPr>
          <w:trHeight w:val="300"/>
        </w:trPr>
        <w:tc>
          <w:tcPr>
            <w:tcW w:w="3432" w:type="dxa"/>
            <w:shd w:val="clear" w:color="auto" w:fill="auto"/>
            <w:noWrap/>
            <w:vAlign w:val="bottom"/>
            <w:hideMark/>
          </w:tcPr>
          <w:p w14:paraId="560F4436" w14:textId="77777777" w:rsidR="007A777F" w:rsidRPr="00A152A7" w:rsidRDefault="007A777F" w:rsidP="007A777F">
            <w:pPr>
              <w:spacing w:before="120" w:after="120" w:line="240" w:lineRule="auto"/>
              <w:ind w:firstLineChars="100" w:firstLine="200"/>
              <w:rPr>
                <w:rFonts w:eastAsia="Times New Roman" w:cs="Times New Roman"/>
                <w:color w:val="000000"/>
                <w:sz w:val="20"/>
                <w:szCs w:val="20"/>
                <w:lang w:eastAsia="en-NZ"/>
              </w:rPr>
            </w:pPr>
            <w:r w:rsidRPr="00A152A7">
              <w:rPr>
                <w:rFonts w:eastAsia="Times New Roman" w:cs="Times New Roman"/>
                <w:color w:val="000000"/>
                <w:sz w:val="20"/>
                <w:szCs w:val="20"/>
                <w:lang w:eastAsia="en-NZ"/>
              </w:rPr>
              <w:t>Criminal legal aid</w:t>
            </w:r>
          </w:p>
        </w:tc>
        <w:tc>
          <w:tcPr>
            <w:tcW w:w="1398" w:type="dxa"/>
            <w:shd w:val="clear" w:color="auto" w:fill="auto"/>
            <w:noWrap/>
            <w:vAlign w:val="bottom"/>
          </w:tcPr>
          <w:p w14:paraId="22B8AF59" w14:textId="1CAE8D7B"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$119,443,795</w:t>
            </w:r>
          </w:p>
        </w:tc>
        <w:tc>
          <w:tcPr>
            <w:tcW w:w="1399" w:type="dxa"/>
            <w:shd w:val="clear" w:color="auto" w:fill="auto"/>
            <w:noWrap/>
          </w:tcPr>
          <w:p w14:paraId="222BBA1B" w14:textId="37187409"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w:t>
            </w:r>
            <w:r w:rsidR="00892610">
              <w:rPr>
                <w:rFonts w:eastAsia="Times New Roman" w:cs="Times New Roman"/>
                <w:color w:val="000000"/>
                <w:sz w:val="20"/>
                <w:szCs w:val="20"/>
                <w:lang w:eastAsia="en-NZ"/>
              </w:rPr>
              <w:t>69,277,401</w:t>
            </w:r>
          </w:p>
        </w:tc>
        <w:tc>
          <w:tcPr>
            <w:tcW w:w="1398" w:type="dxa"/>
            <w:shd w:val="clear" w:color="auto" w:fill="auto"/>
            <w:noWrap/>
            <w:vAlign w:val="bottom"/>
          </w:tcPr>
          <w:p w14:paraId="028F704F" w14:textId="4F2F4269"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$127,395,994</w:t>
            </w:r>
          </w:p>
        </w:tc>
        <w:tc>
          <w:tcPr>
            <w:tcW w:w="1399" w:type="dxa"/>
            <w:shd w:val="clear" w:color="auto" w:fill="auto"/>
            <w:noWrap/>
          </w:tcPr>
          <w:p w14:paraId="53D439A6" w14:textId="03EC4F54"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$73,889,676</w:t>
            </w:r>
          </w:p>
        </w:tc>
      </w:tr>
      <w:tr w:rsidR="007A777F" w:rsidRPr="00A152A7" w14:paraId="490157EA" w14:textId="77777777" w:rsidTr="00522AB8">
        <w:trPr>
          <w:trHeight w:val="300"/>
        </w:trPr>
        <w:tc>
          <w:tcPr>
            <w:tcW w:w="3432" w:type="dxa"/>
            <w:shd w:val="clear" w:color="auto" w:fill="auto"/>
            <w:noWrap/>
            <w:vAlign w:val="bottom"/>
            <w:hideMark/>
          </w:tcPr>
          <w:p w14:paraId="1B0FA4FA" w14:textId="77777777" w:rsidR="007A777F" w:rsidRPr="00A152A7" w:rsidRDefault="007A777F" w:rsidP="007A777F">
            <w:pPr>
              <w:spacing w:before="120" w:after="120" w:line="240" w:lineRule="auto"/>
              <w:ind w:firstLineChars="100" w:firstLine="200"/>
              <w:rPr>
                <w:rFonts w:eastAsia="Times New Roman" w:cs="Times New Roman"/>
                <w:color w:val="000000"/>
                <w:sz w:val="20"/>
                <w:szCs w:val="20"/>
                <w:lang w:eastAsia="en-NZ"/>
              </w:rPr>
            </w:pPr>
            <w:r w:rsidRPr="00A152A7">
              <w:rPr>
                <w:rFonts w:eastAsia="Times New Roman" w:cs="Times New Roman"/>
                <w:color w:val="000000"/>
                <w:sz w:val="20"/>
                <w:szCs w:val="20"/>
                <w:lang w:eastAsia="en-NZ"/>
              </w:rPr>
              <w:t>Family legal aid</w:t>
            </w:r>
          </w:p>
        </w:tc>
        <w:tc>
          <w:tcPr>
            <w:tcW w:w="1398" w:type="dxa"/>
            <w:shd w:val="clear" w:color="auto" w:fill="auto"/>
            <w:noWrap/>
            <w:vAlign w:val="bottom"/>
          </w:tcPr>
          <w:p w14:paraId="4238CD5B" w14:textId="6F76668C"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$54,958,782</w:t>
            </w:r>
          </w:p>
        </w:tc>
        <w:tc>
          <w:tcPr>
            <w:tcW w:w="1399" w:type="dxa"/>
            <w:shd w:val="clear" w:color="auto" w:fill="auto"/>
            <w:noWrap/>
          </w:tcPr>
          <w:p w14:paraId="182B014A" w14:textId="2F1E43B6"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w:t>
            </w:r>
            <w:r w:rsidR="00892610">
              <w:rPr>
                <w:rFonts w:eastAsia="Times New Roman" w:cs="Times New Roman"/>
                <w:color w:val="000000"/>
                <w:sz w:val="20"/>
                <w:szCs w:val="20"/>
                <w:lang w:eastAsia="en-NZ"/>
              </w:rPr>
              <w:t>31,876,093</w:t>
            </w:r>
          </w:p>
        </w:tc>
        <w:tc>
          <w:tcPr>
            <w:tcW w:w="1398" w:type="dxa"/>
            <w:shd w:val="clear" w:color="auto" w:fill="auto"/>
            <w:noWrap/>
            <w:vAlign w:val="bottom"/>
          </w:tcPr>
          <w:p w14:paraId="44DD3692" w14:textId="6ADD8474"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$56,507,097</w:t>
            </w:r>
          </w:p>
        </w:tc>
        <w:tc>
          <w:tcPr>
            <w:tcW w:w="1399" w:type="dxa"/>
            <w:shd w:val="clear" w:color="auto" w:fill="auto"/>
            <w:noWrap/>
          </w:tcPr>
          <w:p w14:paraId="75834BD6" w14:textId="58605D68"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$32,774,116</w:t>
            </w:r>
          </w:p>
        </w:tc>
      </w:tr>
      <w:tr w:rsidR="007A777F" w:rsidRPr="00A152A7" w14:paraId="7AFC5E51" w14:textId="77777777" w:rsidTr="00522AB8">
        <w:trPr>
          <w:trHeight w:val="345"/>
        </w:trPr>
        <w:tc>
          <w:tcPr>
            <w:tcW w:w="3432" w:type="dxa"/>
            <w:shd w:val="clear" w:color="auto" w:fill="auto"/>
            <w:noWrap/>
            <w:vAlign w:val="bottom"/>
            <w:hideMark/>
          </w:tcPr>
          <w:p w14:paraId="5396798F" w14:textId="77777777" w:rsidR="007A777F" w:rsidRPr="00A152A7" w:rsidRDefault="007A777F" w:rsidP="007A777F">
            <w:pPr>
              <w:spacing w:before="120" w:after="120" w:line="240" w:lineRule="auto"/>
              <w:ind w:firstLineChars="100" w:firstLine="200"/>
              <w:rPr>
                <w:rFonts w:eastAsia="Times New Roman" w:cs="Times New Roman"/>
                <w:color w:val="000000"/>
                <w:sz w:val="20"/>
                <w:szCs w:val="20"/>
                <w:lang w:eastAsia="en-NZ"/>
              </w:rPr>
            </w:pPr>
            <w:r w:rsidRPr="00A152A7">
              <w:rPr>
                <w:rFonts w:eastAsia="Times New Roman" w:cs="Times New Roman"/>
                <w:color w:val="000000"/>
                <w:sz w:val="20"/>
                <w:szCs w:val="20"/>
                <w:lang w:eastAsia="en-NZ"/>
              </w:rPr>
              <w:t>Waitangi Tribunal legal aid</w:t>
            </w:r>
            <w:r w:rsidRPr="00A152A7">
              <w:rPr>
                <w:rFonts w:eastAsia="Times New Roman" w:cs="Times New Roman"/>
                <w:color w:val="000000"/>
                <w:sz w:val="20"/>
                <w:szCs w:val="20"/>
                <w:vertAlign w:val="superscript"/>
                <w:lang w:eastAsia="en-NZ"/>
              </w:rPr>
              <w:t>1</w:t>
            </w:r>
          </w:p>
        </w:tc>
        <w:tc>
          <w:tcPr>
            <w:tcW w:w="1398" w:type="dxa"/>
            <w:shd w:val="clear" w:color="auto" w:fill="auto"/>
            <w:noWrap/>
            <w:vAlign w:val="bottom"/>
          </w:tcPr>
          <w:p w14:paraId="4EC23CB6" w14:textId="2C48F1E9"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$18,255,016</w:t>
            </w:r>
          </w:p>
        </w:tc>
        <w:tc>
          <w:tcPr>
            <w:tcW w:w="1399" w:type="dxa"/>
            <w:shd w:val="clear" w:color="auto" w:fill="auto"/>
            <w:noWrap/>
          </w:tcPr>
          <w:p w14:paraId="0CA00330" w14:textId="3486B6C4"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$10,587,909</w:t>
            </w:r>
          </w:p>
        </w:tc>
        <w:tc>
          <w:tcPr>
            <w:tcW w:w="1398" w:type="dxa"/>
            <w:shd w:val="clear" w:color="auto" w:fill="auto"/>
            <w:noWrap/>
            <w:vAlign w:val="bottom"/>
          </w:tcPr>
          <w:p w14:paraId="71A6FF95" w14:textId="2422ECA7"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$20,291,307</w:t>
            </w:r>
          </w:p>
        </w:tc>
        <w:tc>
          <w:tcPr>
            <w:tcW w:w="1399" w:type="dxa"/>
            <w:shd w:val="clear" w:color="auto" w:fill="auto"/>
            <w:noWrap/>
          </w:tcPr>
          <w:p w14:paraId="2EA7EB58" w14:textId="0671D761"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$11,768,958</w:t>
            </w:r>
          </w:p>
        </w:tc>
      </w:tr>
      <w:tr w:rsidR="007A777F" w:rsidRPr="00A152A7" w14:paraId="69150D92" w14:textId="77777777" w:rsidTr="00DA2595">
        <w:trPr>
          <w:trHeight w:val="345"/>
        </w:trPr>
        <w:tc>
          <w:tcPr>
            <w:tcW w:w="3432" w:type="dxa"/>
            <w:shd w:val="clear" w:color="auto" w:fill="auto"/>
            <w:noWrap/>
            <w:vAlign w:val="bottom"/>
            <w:hideMark/>
          </w:tcPr>
          <w:p w14:paraId="3EBB30FA" w14:textId="77777777" w:rsidR="007A777F" w:rsidRPr="00A152A7" w:rsidRDefault="007A777F" w:rsidP="007A777F">
            <w:pPr>
              <w:spacing w:before="120" w:after="120" w:line="240" w:lineRule="auto"/>
              <w:ind w:firstLineChars="231" w:firstLine="462"/>
              <w:rPr>
                <w:rFonts w:eastAsia="Times New Roman" w:cs="Times New Roman"/>
                <w:color w:val="000000"/>
                <w:sz w:val="20"/>
                <w:szCs w:val="20"/>
                <w:lang w:eastAsia="en-NZ"/>
              </w:rPr>
            </w:pPr>
            <w:r w:rsidRPr="00A152A7">
              <w:rPr>
                <w:rFonts w:eastAsia="Times New Roman" w:cs="Times New Roman"/>
                <w:color w:val="000000"/>
                <w:sz w:val="20"/>
                <w:szCs w:val="20"/>
                <w:lang w:eastAsia="en-NZ"/>
              </w:rPr>
              <w:t>Duty lawyer</w:t>
            </w:r>
            <w:r w:rsidRPr="00A152A7">
              <w:rPr>
                <w:rFonts w:eastAsia="Times New Roman" w:cs="Times New Roman"/>
                <w:color w:val="000000"/>
                <w:sz w:val="20"/>
                <w:szCs w:val="20"/>
                <w:vertAlign w:val="superscript"/>
                <w:lang w:eastAsia="en-NZ"/>
              </w:rPr>
              <w:t>2</w:t>
            </w:r>
          </w:p>
        </w:tc>
        <w:tc>
          <w:tcPr>
            <w:tcW w:w="1398" w:type="dxa"/>
            <w:shd w:val="clear" w:color="auto" w:fill="auto"/>
            <w:noWrap/>
            <w:vAlign w:val="bottom"/>
          </w:tcPr>
          <w:p w14:paraId="2E52C1DC" w14:textId="0575449A"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$10,180,478</w:t>
            </w:r>
          </w:p>
        </w:tc>
        <w:tc>
          <w:tcPr>
            <w:tcW w:w="1399" w:type="dxa"/>
            <w:shd w:val="clear" w:color="auto" w:fill="auto"/>
            <w:noWrap/>
          </w:tcPr>
          <w:p w14:paraId="37E3E2FF" w14:textId="213CCCBA"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$5,904,677</w:t>
            </w:r>
          </w:p>
        </w:tc>
        <w:tc>
          <w:tcPr>
            <w:tcW w:w="1398" w:type="dxa"/>
            <w:shd w:val="clear" w:color="auto" w:fill="auto"/>
            <w:noWrap/>
            <w:vAlign w:val="bottom"/>
          </w:tcPr>
          <w:p w14:paraId="3C8834D1" w14:textId="1A720B29"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$12,067,673</w:t>
            </w:r>
          </w:p>
        </w:tc>
        <w:tc>
          <w:tcPr>
            <w:tcW w:w="1399" w:type="dxa"/>
            <w:shd w:val="clear" w:color="auto" w:fill="auto"/>
            <w:noWrap/>
          </w:tcPr>
          <w:p w14:paraId="505F0A25" w14:textId="203E05D1"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$6,999,250</w:t>
            </w:r>
          </w:p>
        </w:tc>
      </w:tr>
      <w:tr w:rsidR="007A777F" w:rsidRPr="00A152A7" w14:paraId="10024B41" w14:textId="77777777" w:rsidTr="00DA2595">
        <w:trPr>
          <w:trHeight w:val="345"/>
        </w:trPr>
        <w:tc>
          <w:tcPr>
            <w:tcW w:w="3432" w:type="dxa"/>
            <w:shd w:val="clear" w:color="auto" w:fill="auto"/>
            <w:noWrap/>
            <w:vAlign w:val="bottom"/>
            <w:hideMark/>
          </w:tcPr>
          <w:p w14:paraId="67B69BF6" w14:textId="77777777" w:rsidR="007A777F" w:rsidRPr="00A152A7" w:rsidRDefault="007A777F" w:rsidP="007A777F">
            <w:pPr>
              <w:spacing w:before="120" w:after="120" w:line="240" w:lineRule="auto"/>
              <w:ind w:firstLineChars="231" w:firstLine="462"/>
              <w:rPr>
                <w:rFonts w:eastAsia="Times New Roman" w:cs="Times New Roman"/>
                <w:color w:val="000000"/>
                <w:sz w:val="20"/>
                <w:szCs w:val="20"/>
                <w:lang w:eastAsia="en-NZ"/>
              </w:rPr>
            </w:pPr>
            <w:r w:rsidRPr="00A152A7">
              <w:rPr>
                <w:rFonts w:eastAsia="Times New Roman" w:cs="Times New Roman"/>
                <w:color w:val="000000"/>
                <w:sz w:val="20"/>
                <w:szCs w:val="20"/>
                <w:lang w:eastAsia="en-NZ"/>
              </w:rPr>
              <w:t>Police detention legal assistance</w:t>
            </w:r>
            <w:r w:rsidRPr="00A152A7">
              <w:rPr>
                <w:rFonts w:eastAsia="Times New Roman" w:cs="Times New Roman"/>
                <w:color w:val="000000"/>
                <w:sz w:val="20"/>
                <w:szCs w:val="20"/>
                <w:vertAlign w:val="superscript"/>
                <w:lang w:eastAsia="en-NZ"/>
              </w:rPr>
              <w:t>3</w:t>
            </w:r>
          </w:p>
        </w:tc>
        <w:tc>
          <w:tcPr>
            <w:tcW w:w="1398" w:type="dxa"/>
            <w:shd w:val="clear" w:color="auto" w:fill="auto"/>
            <w:noWrap/>
            <w:vAlign w:val="bottom"/>
          </w:tcPr>
          <w:p w14:paraId="638A2B38" w14:textId="7ED569F6"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$833,682</w:t>
            </w:r>
          </w:p>
        </w:tc>
        <w:tc>
          <w:tcPr>
            <w:tcW w:w="1399" w:type="dxa"/>
            <w:shd w:val="clear" w:color="auto" w:fill="auto"/>
            <w:noWrap/>
          </w:tcPr>
          <w:p w14:paraId="46A8F10A" w14:textId="2DEE1232"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$483,535</w:t>
            </w:r>
          </w:p>
        </w:tc>
        <w:tc>
          <w:tcPr>
            <w:tcW w:w="1398" w:type="dxa"/>
            <w:shd w:val="clear" w:color="auto" w:fill="auto"/>
            <w:noWrap/>
            <w:vAlign w:val="bottom"/>
          </w:tcPr>
          <w:p w14:paraId="5A33E379" w14:textId="5DFEFE63"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$1,000,287</w:t>
            </w:r>
          </w:p>
        </w:tc>
        <w:tc>
          <w:tcPr>
            <w:tcW w:w="1399" w:type="dxa"/>
            <w:shd w:val="clear" w:color="auto" w:fill="auto"/>
            <w:noWrap/>
          </w:tcPr>
          <w:p w14:paraId="13AA86CE" w14:textId="0DDADC31"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$580,166</w:t>
            </w:r>
          </w:p>
        </w:tc>
      </w:tr>
      <w:tr w:rsidR="007A777F" w:rsidRPr="00A152A7" w14:paraId="6D6B22C1" w14:textId="77777777" w:rsidTr="00DA2595">
        <w:trPr>
          <w:trHeight w:val="345"/>
        </w:trPr>
        <w:tc>
          <w:tcPr>
            <w:tcW w:w="3432" w:type="dxa"/>
            <w:shd w:val="clear" w:color="auto" w:fill="auto"/>
            <w:noWrap/>
            <w:vAlign w:val="bottom"/>
            <w:hideMark/>
          </w:tcPr>
          <w:p w14:paraId="430DBBDA" w14:textId="77777777" w:rsidR="007A777F" w:rsidRPr="00A152A7" w:rsidRDefault="007A777F" w:rsidP="007A777F">
            <w:pPr>
              <w:spacing w:before="120" w:after="120" w:line="240" w:lineRule="auto"/>
              <w:ind w:firstLineChars="231" w:firstLine="462"/>
              <w:rPr>
                <w:rFonts w:eastAsia="Times New Roman" w:cs="Times New Roman"/>
                <w:color w:val="000000"/>
                <w:sz w:val="20"/>
                <w:szCs w:val="20"/>
                <w:lang w:eastAsia="en-NZ"/>
              </w:rPr>
            </w:pPr>
            <w:r w:rsidRPr="00A152A7">
              <w:rPr>
                <w:rFonts w:eastAsia="Times New Roman" w:cs="Times New Roman"/>
                <w:color w:val="000000"/>
                <w:sz w:val="20"/>
                <w:szCs w:val="20"/>
                <w:lang w:eastAsia="en-NZ"/>
              </w:rPr>
              <w:t>Family legal advice service</w:t>
            </w:r>
            <w:r w:rsidRPr="00A152A7">
              <w:rPr>
                <w:rFonts w:eastAsia="Times New Roman" w:cs="Times New Roman"/>
                <w:color w:val="000000"/>
                <w:sz w:val="20"/>
                <w:szCs w:val="20"/>
                <w:vertAlign w:val="superscript"/>
                <w:lang w:eastAsia="en-NZ"/>
              </w:rPr>
              <w:t>4</w:t>
            </w:r>
          </w:p>
        </w:tc>
        <w:tc>
          <w:tcPr>
            <w:tcW w:w="1398" w:type="dxa"/>
            <w:shd w:val="clear" w:color="auto" w:fill="auto"/>
            <w:noWrap/>
            <w:vAlign w:val="bottom"/>
          </w:tcPr>
          <w:p w14:paraId="00EC7FBA" w14:textId="5C4EEE0A"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$460,093</w:t>
            </w:r>
          </w:p>
        </w:tc>
        <w:tc>
          <w:tcPr>
            <w:tcW w:w="1399" w:type="dxa"/>
            <w:shd w:val="clear" w:color="auto" w:fill="auto"/>
            <w:noWrap/>
          </w:tcPr>
          <w:p w14:paraId="0BECBAC5" w14:textId="7E80CAB9"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$266,853</w:t>
            </w:r>
          </w:p>
        </w:tc>
        <w:tc>
          <w:tcPr>
            <w:tcW w:w="1398" w:type="dxa"/>
            <w:shd w:val="clear" w:color="auto" w:fill="auto"/>
            <w:noWrap/>
            <w:vAlign w:val="bottom"/>
          </w:tcPr>
          <w:p w14:paraId="13C5D3E3" w14:textId="3CE2A5CA"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$717,046</w:t>
            </w:r>
          </w:p>
        </w:tc>
        <w:tc>
          <w:tcPr>
            <w:tcW w:w="1399" w:type="dxa"/>
            <w:shd w:val="clear" w:color="auto" w:fill="auto"/>
            <w:noWrap/>
          </w:tcPr>
          <w:p w14:paraId="275E72E9" w14:textId="410C3F08"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$415,886</w:t>
            </w:r>
          </w:p>
        </w:tc>
      </w:tr>
      <w:tr w:rsidR="007A777F" w:rsidRPr="00A152A7" w14:paraId="2C9C4605" w14:textId="77777777" w:rsidTr="00522AB8">
        <w:trPr>
          <w:trHeight w:val="345"/>
        </w:trPr>
        <w:tc>
          <w:tcPr>
            <w:tcW w:w="3432" w:type="dxa"/>
            <w:shd w:val="clear" w:color="auto" w:fill="auto"/>
            <w:noWrap/>
            <w:vAlign w:val="bottom"/>
            <w:hideMark/>
          </w:tcPr>
          <w:p w14:paraId="422140F5" w14:textId="77777777" w:rsidR="007A777F" w:rsidRPr="00A152A7" w:rsidRDefault="007A777F" w:rsidP="007A777F">
            <w:pPr>
              <w:spacing w:before="120" w:after="120" w:line="240" w:lineRule="auto"/>
              <w:ind w:firstLineChars="100" w:firstLine="200"/>
              <w:rPr>
                <w:rFonts w:eastAsia="Times New Roman" w:cs="Times New Roman"/>
                <w:color w:val="000000"/>
                <w:sz w:val="20"/>
                <w:szCs w:val="20"/>
                <w:lang w:eastAsia="en-NZ"/>
              </w:rPr>
            </w:pPr>
            <w:r>
              <w:rPr>
                <w:rFonts w:eastAsia="Times New Roman" w:cs="Times New Roman"/>
                <w:color w:val="000000"/>
                <w:sz w:val="20"/>
                <w:szCs w:val="20"/>
                <w:lang w:eastAsia="en-NZ"/>
              </w:rPr>
              <w:t>Sub-total i</w:t>
            </w:r>
            <w:r w:rsidRPr="00A152A7">
              <w:rPr>
                <w:rFonts w:eastAsia="Times New Roman" w:cs="Times New Roman"/>
                <w:color w:val="000000"/>
                <w:sz w:val="20"/>
                <w:szCs w:val="20"/>
                <w:lang w:eastAsia="en-NZ"/>
              </w:rPr>
              <w:t>nitial legal advice services</w:t>
            </w:r>
            <w:r w:rsidRPr="00A152A7">
              <w:rPr>
                <w:rFonts w:eastAsia="Times New Roman" w:cs="Times New Roman"/>
                <w:color w:val="000000"/>
                <w:sz w:val="20"/>
                <w:szCs w:val="20"/>
                <w:vertAlign w:val="superscript"/>
                <w:lang w:eastAsia="en-NZ"/>
              </w:rPr>
              <w:t>5</w:t>
            </w:r>
          </w:p>
        </w:tc>
        <w:tc>
          <w:tcPr>
            <w:tcW w:w="1398" w:type="dxa"/>
            <w:shd w:val="clear" w:color="auto" w:fill="auto"/>
            <w:noWrap/>
            <w:vAlign w:val="bottom"/>
          </w:tcPr>
          <w:p w14:paraId="10C5DC63" w14:textId="5B0ED038"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$11,474,253</w:t>
            </w:r>
          </w:p>
        </w:tc>
        <w:tc>
          <w:tcPr>
            <w:tcW w:w="1399" w:type="dxa"/>
            <w:shd w:val="clear" w:color="auto" w:fill="auto"/>
            <w:noWrap/>
          </w:tcPr>
          <w:p w14:paraId="11A46C3A" w14:textId="2921532E"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$6,655,066</w:t>
            </w:r>
          </w:p>
        </w:tc>
        <w:tc>
          <w:tcPr>
            <w:tcW w:w="1398" w:type="dxa"/>
            <w:shd w:val="clear" w:color="auto" w:fill="auto"/>
            <w:noWrap/>
            <w:vAlign w:val="bottom"/>
          </w:tcPr>
          <w:p w14:paraId="6BD8B1A1" w14:textId="441D8E23"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$13,785,007</w:t>
            </w:r>
          </w:p>
        </w:tc>
        <w:tc>
          <w:tcPr>
            <w:tcW w:w="1399" w:type="dxa"/>
            <w:shd w:val="clear" w:color="auto" w:fill="auto"/>
            <w:noWrap/>
          </w:tcPr>
          <w:p w14:paraId="73234F0B" w14:textId="49F11700"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$7,995,304</w:t>
            </w:r>
          </w:p>
        </w:tc>
      </w:tr>
      <w:tr w:rsidR="007A777F" w:rsidRPr="00A152A7" w14:paraId="7D274606" w14:textId="77777777" w:rsidTr="00522AB8">
        <w:trPr>
          <w:trHeight w:val="300"/>
        </w:trPr>
        <w:tc>
          <w:tcPr>
            <w:tcW w:w="3432" w:type="dxa"/>
            <w:shd w:val="clear" w:color="auto" w:fill="auto"/>
            <w:noWrap/>
            <w:vAlign w:val="bottom"/>
            <w:hideMark/>
          </w:tcPr>
          <w:p w14:paraId="0236EC63" w14:textId="77777777" w:rsidR="007A777F" w:rsidRPr="00A152A7" w:rsidRDefault="007A777F" w:rsidP="007A777F">
            <w:pPr>
              <w:spacing w:before="120" w:after="120" w:line="240" w:lineRule="auto"/>
              <w:rPr>
                <w:rFonts w:eastAsia="Times New Roman" w:cs="Times New Roman"/>
                <w:color w:val="000000"/>
                <w:sz w:val="20"/>
                <w:szCs w:val="20"/>
                <w:lang w:eastAsia="en-NZ"/>
              </w:rPr>
            </w:pPr>
            <w:r w:rsidRPr="00A152A7">
              <w:rPr>
                <w:rFonts w:eastAsia="Times New Roman" w:cs="Times New Roman"/>
                <w:color w:val="000000"/>
                <w:sz w:val="20"/>
                <w:szCs w:val="20"/>
                <w:lang w:eastAsia="en-NZ"/>
              </w:rPr>
              <w:t>Grand total</w:t>
            </w:r>
            <w:r>
              <w:rPr>
                <w:rFonts w:eastAsia="Times New Roman" w:cs="Times New Roman"/>
                <w:color w:val="000000"/>
                <w:sz w:val="20"/>
                <w:szCs w:val="20"/>
                <w:lang w:eastAsia="en-NZ"/>
              </w:rPr>
              <w:t xml:space="preserve"> (private lawyers)</w:t>
            </w:r>
          </w:p>
        </w:tc>
        <w:tc>
          <w:tcPr>
            <w:tcW w:w="1398" w:type="dxa"/>
            <w:shd w:val="clear" w:color="auto" w:fill="auto"/>
            <w:noWrap/>
            <w:vAlign w:val="bottom"/>
          </w:tcPr>
          <w:p w14:paraId="101738C8" w14:textId="6256E555"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$211,480,042</w:t>
            </w:r>
          </w:p>
        </w:tc>
        <w:tc>
          <w:tcPr>
            <w:tcW w:w="1399" w:type="dxa"/>
            <w:shd w:val="clear" w:color="auto" w:fill="auto"/>
            <w:noWrap/>
          </w:tcPr>
          <w:p w14:paraId="65EA0794" w14:textId="4D03E2D1"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$122,658,424</w:t>
            </w:r>
          </w:p>
        </w:tc>
        <w:tc>
          <w:tcPr>
            <w:tcW w:w="1398" w:type="dxa"/>
            <w:shd w:val="clear" w:color="auto" w:fill="auto"/>
            <w:noWrap/>
            <w:vAlign w:val="bottom"/>
          </w:tcPr>
          <w:p w14:paraId="5E31AF13" w14:textId="0ED2B2AF" w:rsidR="007A777F" w:rsidRPr="00EA5E18" w:rsidRDefault="00892610"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$224,901,618</w:t>
            </w:r>
          </w:p>
        </w:tc>
        <w:tc>
          <w:tcPr>
            <w:tcW w:w="1399" w:type="dxa"/>
            <w:shd w:val="clear" w:color="auto" w:fill="auto"/>
            <w:noWrap/>
          </w:tcPr>
          <w:p w14:paraId="331664D6" w14:textId="1C6781F3" w:rsidR="007A777F" w:rsidRPr="00EA5E18" w:rsidRDefault="00966F52" w:rsidP="007A777F">
            <w:pPr>
              <w:spacing w:before="120" w:after="120" w:line="240" w:lineRule="auto"/>
              <w:jc w:val="right"/>
              <w:rPr>
                <w:rFonts w:eastAsia="Times New Roman" w:cs="Times New Roman"/>
                <w:color w:val="000000"/>
                <w:sz w:val="20"/>
                <w:szCs w:val="20"/>
                <w:lang w:eastAsia="en-NZ"/>
              </w:rPr>
            </w:pPr>
            <w:r>
              <w:rPr>
                <w:rFonts w:eastAsia="Times New Roman" w:cs="Times New Roman"/>
                <w:color w:val="000000"/>
                <w:sz w:val="20"/>
                <w:szCs w:val="20"/>
                <w:lang w:eastAsia="en-NZ"/>
              </w:rPr>
              <w:t>$130,442,938</w:t>
            </w:r>
          </w:p>
        </w:tc>
      </w:tr>
      <w:tr w:rsidR="007A777F" w:rsidRPr="00A152A7" w14:paraId="42428EBB" w14:textId="77777777" w:rsidTr="00DA2595">
        <w:trPr>
          <w:trHeight w:val="300"/>
        </w:trPr>
        <w:tc>
          <w:tcPr>
            <w:tcW w:w="3432" w:type="dxa"/>
            <w:shd w:val="clear" w:color="auto" w:fill="auto"/>
            <w:noWrap/>
            <w:vAlign w:val="bottom"/>
            <w:hideMark/>
          </w:tcPr>
          <w:p w14:paraId="66B63DAD" w14:textId="77777777" w:rsidR="007A777F" w:rsidRPr="00A152A7" w:rsidRDefault="007A777F" w:rsidP="007A777F">
            <w:pPr>
              <w:spacing w:before="120" w:after="120" w:line="240" w:lineRule="auto"/>
              <w:rPr>
                <w:rFonts w:eastAsia="Times New Roman" w:cs="Times New Roman"/>
                <w:color w:val="000000"/>
                <w:sz w:val="20"/>
                <w:szCs w:val="20"/>
                <w:lang w:eastAsia="en-NZ"/>
              </w:rPr>
            </w:pPr>
          </w:p>
        </w:tc>
        <w:tc>
          <w:tcPr>
            <w:tcW w:w="1398" w:type="dxa"/>
            <w:shd w:val="clear" w:color="auto" w:fill="auto"/>
            <w:noWrap/>
            <w:vAlign w:val="bottom"/>
            <w:hideMark/>
          </w:tcPr>
          <w:p w14:paraId="78690C75" w14:textId="77777777" w:rsidR="007A777F" w:rsidRPr="00A152A7" w:rsidRDefault="007A777F" w:rsidP="007A777F">
            <w:pPr>
              <w:spacing w:before="120" w:after="120" w:line="240" w:lineRule="auto"/>
              <w:jc w:val="right"/>
              <w:rPr>
                <w:rFonts w:eastAsia="Times New Roman" w:cs="Times New Roman"/>
                <w:sz w:val="20"/>
                <w:szCs w:val="20"/>
                <w:lang w:eastAsia="en-NZ"/>
              </w:rPr>
            </w:pPr>
          </w:p>
        </w:tc>
        <w:tc>
          <w:tcPr>
            <w:tcW w:w="1399" w:type="dxa"/>
            <w:shd w:val="clear" w:color="auto" w:fill="auto"/>
            <w:noWrap/>
          </w:tcPr>
          <w:p w14:paraId="710FD2F2" w14:textId="77777777" w:rsidR="007A777F" w:rsidRPr="007A777F" w:rsidRDefault="007A777F" w:rsidP="007A777F">
            <w:pPr>
              <w:spacing w:before="120" w:after="120" w:line="240" w:lineRule="auto"/>
              <w:jc w:val="right"/>
              <w:rPr>
                <w:rFonts w:eastAsia="Times New Roman" w:cs="Times New Roman"/>
                <w:color w:val="000000"/>
                <w:sz w:val="20"/>
                <w:szCs w:val="20"/>
                <w:lang w:eastAsia="en-NZ"/>
              </w:rPr>
            </w:pPr>
          </w:p>
        </w:tc>
        <w:tc>
          <w:tcPr>
            <w:tcW w:w="1398" w:type="dxa"/>
            <w:shd w:val="clear" w:color="auto" w:fill="auto"/>
            <w:noWrap/>
            <w:vAlign w:val="bottom"/>
            <w:hideMark/>
          </w:tcPr>
          <w:p w14:paraId="071C843B" w14:textId="77777777" w:rsidR="007A777F" w:rsidRPr="00A152A7" w:rsidRDefault="007A777F" w:rsidP="007A777F">
            <w:pPr>
              <w:spacing w:before="120" w:after="120" w:line="240" w:lineRule="auto"/>
              <w:jc w:val="right"/>
              <w:rPr>
                <w:rFonts w:eastAsia="Times New Roman" w:cs="Times New Roman"/>
                <w:sz w:val="20"/>
                <w:szCs w:val="20"/>
                <w:lang w:eastAsia="en-NZ"/>
              </w:rPr>
            </w:pPr>
          </w:p>
        </w:tc>
        <w:tc>
          <w:tcPr>
            <w:tcW w:w="1399" w:type="dxa"/>
            <w:shd w:val="clear" w:color="auto" w:fill="auto"/>
            <w:noWrap/>
          </w:tcPr>
          <w:p w14:paraId="6C0977B7" w14:textId="77777777" w:rsidR="007A777F" w:rsidRPr="007A777F" w:rsidRDefault="007A777F" w:rsidP="007A777F">
            <w:pPr>
              <w:spacing w:before="120" w:after="120" w:line="240" w:lineRule="auto"/>
              <w:jc w:val="right"/>
              <w:rPr>
                <w:rFonts w:eastAsia="Times New Roman" w:cs="Times New Roman"/>
                <w:color w:val="000000"/>
                <w:sz w:val="20"/>
                <w:szCs w:val="20"/>
                <w:lang w:eastAsia="en-NZ"/>
              </w:rPr>
            </w:pPr>
          </w:p>
        </w:tc>
      </w:tr>
      <w:tr w:rsidR="007A777F" w:rsidRPr="00A152A7" w14:paraId="554D2AB7" w14:textId="77777777" w:rsidTr="007A777F">
        <w:trPr>
          <w:trHeight w:val="300"/>
        </w:trPr>
        <w:tc>
          <w:tcPr>
            <w:tcW w:w="3432" w:type="dxa"/>
            <w:shd w:val="clear" w:color="auto" w:fill="auto"/>
            <w:noWrap/>
            <w:vAlign w:val="bottom"/>
            <w:hideMark/>
          </w:tcPr>
          <w:p w14:paraId="0E6A8177" w14:textId="77777777" w:rsidR="007A777F" w:rsidRPr="00A152A7" w:rsidRDefault="007A777F" w:rsidP="007A777F">
            <w:pPr>
              <w:spacing w:before="120" w:after="120" w:line="240" w:lineRule="auto"/>
              <w:rPr>
                <w:rFonts w:eastAsia="Times New Roman" w:cs="Times New Roman"/>
                <w:color w:val="000000"/>
                <w:sz w:val="20"/>
                <w:szCs w:val="20"/>
                <w:lang w:eastAsia="en-NZ"/>
              </w:rPr>
            </w:pPr>
            <w:r w:rsidRPr="00A152A7">
              <w:rPr>
                <w:rFonts w:eastAsia="Times New Roman" w:cs="Times New Roman"/>
                <w:color w:val="000000"/>
                <w:sz w:val="20"/>
                <w:szCs w:val="20"/>
                <w:lang w:eastAsia="en-NZ"/>
              </w:rPr>
              <w:t>Public Defence Service</w:t>
            </w:r>
          </w:p>
        </w:tc>
        <w:tc>
          <w:tcPr>
            <w:tcW w:w="1398" w:type="dxa"/>
            <w:shd w:val="clear" w:color="auto" w:fill="auto"/>
            <w:noWrap/>
            <w:vAlign w:val="bottom"/>
          </w:tcPr>
          <w:p w14:paraId="26F56A6E" w14:textId="77777777" w:rsidR="007A777F" w:rsidRPr="00A152A7" w:rsidRDefault="007A777F" w:rsidP="007A777F">
            <w:pPr>
              <w:spacing w:before="120" w:after="120" w:line="240" w:lineRule="auto"/>
              <w:jc w:val="right"/>
              <w:rPr>
                <w:rFonts w:eastAsia="Times New Roman" w:cs="Times New Roman"/>
                <w:color w:val="000000"/>
                <w:sz w:val="20"/>
                <w:szCs w:val="20"/>
                <w:lang w:eastAsia="en-NZ"/>
              </w:rPr>
            </w:pPr>
          </w:p>
        </w:tc>
        <w:tc>
          <w:tcPr>
            <w:tcW w:w="1399" w:type="dxa"/>
            <w:shd w:val="clear" w:color="auto" w:fill="auto"/>
            <w:noWrap/>
          </w:tcPr>
          <w:p w14:paraId="3000BA48" w14:textId="77777777" w:rsidR="007A777F" w:rsidRPr="007A777F" w:rsidRDefault="007A777F" w:rsidP="007A777F">
            <w:pPr>
              <w:spacing w:before="120" w:after="120" w:line="240" w:lineRule="auto"/>
              <w:jc w:val="right"/>
              <w:rPr>
                <w:rFonts w:eastAsia="Times New Roman" w:cs="Times New Roman"/>
                <w:color w:val="000000"/>
                <w:sz w:val="20"/>
                <w:szCs w:val="20"/>
                <w:lang w:eastAsia="en-NZ"/>
              </w:rPr>
            </w:pPr>
          </w:p>
        </w:tc>
        <w:tc>
          <w:tcPr>
            <w:tcW w:w="1398" w:type="dxa"/>
            <w:shd w:val="clear" w:color="auto" w:fill="auto"/>
            <w:noWrap/>
            <w:vAlign w:val="bottom"/>
          </w:tcPr>
          <w:p w14:paraId="26F7181A" w14:textId="77777777" w:rsidR="007A777F" w:rsidRPr="00A152A7" w:rsidRDefault="007A777F" w:rsidP="007A777F">
            <w:pPr>
              <w:spacing w:before="120" w:after="120" w:line="240" w:lineRule="auto"/>
              <w:jc w:val="right"/>
              <w:rPr>
                <w:rFonts w:eastAsia="Times New Roman" w:cs="Times New Roman"/>
                <w:color w:val="000000"/>
                <w:sz w:val="20"/>
                <w:szCs w:val="20"/>
                <w:lang w:eastAsia="en-NZ"/>
              </w:rPr>
            </w:pPr>
          </w:p>
        </w:tc>
        <w:tc>
          <w:tcPr>
            <w:tcW w:w="1399" w:type="dxa"/>
            <w:shd w:val="clear" w:color="auto" w:fill="auto"/>
            <w:noWrap/>
          </w:tcPr>
          <w:p w14:paraId="70645CE8" w14:textId="77777777" w:rsidR="007A777F" w:rsidRPr="007A777F" w:rsidRDefault="007A777F" w:rsidP="007A777F">
            <w:pPr>
              <w:spacing w:before="120" w:after="120" w:line="240" w:lineRule="auto"/>
              <w:jc w:val="right"/>
              <w:rPr>
                <w:rFonts w:eastAsia="Times New Roman" w:cs="Times New Roman"/>
                <w:color w:val="000000"/>
                <w:sz w:val="20"/>
                <w:szCs w:val="20"/>
                <w:lang w:eastAsia="en-NZ"/>
              </w:rPr>
            </w:pPr>
          </w:p>
        </w:tc>
      </w:tr>
      <w:tr w:rsidR="007A777F" w:rsidRPr="00A152A7" w14:paraId="43BC3E46" w14:textId="77777777" w:rsidTr="00DA2595">
        <w:trPr>
          <w:trHeight w:val="300"/>
        </w:trPr>
        <w:tc>
          <w:tcPr>
            <w:tcW w:w="3432" w:type="dxa"/>
            <w:shd w:val="clear" w:color="auto" w:fill="auto"/>
            <w:noWrap/>
            <w:vAlign w:val="bottom"/>
            <w:hideMark/>
          </w:tcPr>
          <w:p w14:paraId="0C6C80D5" w14:textId="77777777" w:rsidR="007A777F" w:rsidRPr="00CC5D7A" w:rsidRDefault="007A777F" w:rsidP="007A777F">
            <w:pPr>
              <w:spacing w:before="120" w:after="120" w:line="240" w:lineRule="auto"/>
              <w:rPr>
                <w:rFonts w:eastAsia="Times New Roman" w:cs="Times New Roman"/>
                <w:color w:val="000000"/>
                <w:sz w:val="20"/>
                <w:szCs w:val="20"/>
                <w:lang w:eastAsia="en-NZ"/>
              </w:rPr>
            </w:pPr>
            <w:r w:rsidRPr="00CC5D7A">
              <w:rPr>
                <w:rFonts w:eastAsia="Times New Roman" w:cs="Times New Roman"/>
                <w:color w:val="000000"/>
                <w:sz w:val="20"/>
                <w:szCs w:val="20"/>
                <w:lang w:eastAsia="en-NZ"/>
              </w:rPr>
              <w:t>Budget</w:t>
            </w:r>
          </w:p>
        </w:tc>
        <w:tc>
          <w:tcPr>
            <w:tcW w:w="1398" w:type="dxa"/>
            <w:shd w:val="clear" w:color="auto" w:fill="auto"/>
            <w:noWrap/>
            <w:vAlign w:val="bottom"/>
            <w:hideMark/>
          </w:tcPr>
          <w:p w14:paraId="39971065" w14:textId="44C2E95C" w:rsidR="007A777F" w:rsidRPr="00CC5D7A" w:rsidRDefault="007A777F" w:rsidP="007A777F">
            <w:pPr>
              <w:spacing w:before="120" w:after="120" w:line="240" w:lineRule="auto"/>
              <w:jc w:val="right"/>
              <w:rPr>
                <w:rFonts w:eastAsia="Times New Roman" w:cs="Times New Roman"/>
                <w:color w:val="000000"/>
                <w:sz w:val="20"/>
                <w:szCs w:val="20"/>
                <w:lang w:eastAsia="en-NZ"/>
              </w:rPr>
            </w:pPr>
            <w:r w:rsidRPr="00CC5D7A">
              <w:rPr>
                <w:rFonts w:eastAsia="Times New Roman" w:cs="Times New Roman"/>
                <w:color w:val="000000"/>
                <w:sz w:val="20"/>
                <w:szCs w:val="20"/>
                <w:lang w:eastAsia="en-NZ"/>
              </w:rPr>
              <w:t>$</w:t>
            </w:r>
            <w:r w:rsidR="00CC5D7A" w:rsidRPr="00CC5D7A">
              <w:rPr>
                <w:rFonts w:eastAsia="Times New Roman" w:cs="Times New Roman"/>
                <w:color w:val="000000"/>
                <w:sz w:val="20"/>
                <w:szCs w:val="20"/>
                <w:lang w:eastAsia="en-NZ"/>
              </w:rPr>
              <w:t>41,253,000</w:t>
            </w:r>
          </w:p>
        </w:tc>
        <w:tc>
          <w:tcPr>
            <w:tcW w:w="1399" w:type="dxa"/>
            <w:shd w:val="clear" w:color="auto" w:fill="auto"/>
            <w:noWrap/>
          </w:tcPr>
          <w:p w14:paraId="735CC230" w14:textId="5B24F9A3" w:rsidR="007A777F" w:rsidRPr="00CC5D7A" w:rsidRDefault="00CC5D7A" w:rsidP="007A777F">
            <w:pPr>
              <w:spacing w:before="120" w:after="120" w:line="240" w:lineRule="auto"/>
              <w:jc w:val="right"/>
              <w:rPr>
                <w:rFonts w:eastAsia="Times New Roman" w:cs="Times New Roman"/>
                <w:color w:val="000000"/>
                <w:sz w:val="20"/>
                <w:szCs w:val="20"/>
                <w:lang w:eastAsia="en-NZ"/>
              </w:rPr>
            </w:pPr>
            <w:r w:rsidRPr="00CC5D7A">
              <w:rPr>
                <w:rFonts w:eastAsia="Times New Roman" w:cs="Times New Roman"/>
                <w:color w:val="000000"/>
                <w:sz w:val="20"/>
                <w:szCs w:val="20"/>
                <w:lang w:eastAsia="en-NZ"/>
              </w:rPr>
              <w:t>$25,210,945</w:t>
            </w:r>
          </w:p>
        </w:tc>
        <w:tc>
          <w:tcPr>
            <w:tcW w:w="1398" w:type="dxa"/>
            <w:shd w:val="clear" w:color="auto" w:fill="auto"/>
            <w:noWrap/>
            <w:vAlign w:val="bottom"/>
            <w:hideMark/>
          </w:tcPr>
          <w:p w14:paraId="4892A0ED" w14:textId="0735504E" w:rsidR="007A777F" w:rsidRPr="00CC5D7A" w:rsidRDefault="00C64655" w:rsidP="007A777F">
            <w:pPr>
              <w:spacing w:before="120" w:after="120" w:line="240" w:lineRule="auto"/>
              <w:jc w:val="right"/>
              <w:rPr>
                <w:rFonts w:eastAsia="Times New Roman" w:cs="Times New Roman"/>
                <w:color w:val="000000"/>
                <w:sz w:val="20"/>
                <w:szCs w:val="20"/>
                <w:lang w:eastAsia="en-NZ"/>
              </w:rPr>
            </w:pPr>
            <w:r w:rsidRPr="00CC5D7A">
              <w:rPr>
                <w:rFonts w:eastAsia="Times New Roman" w:cs="Times New Roman"/>
                <w:color w:val="000000"/>
                <w:sz w:val="20"/>
                <w:szCs w:val="20"/>
                <w:lang w:eastAsia="en-NZ"/>
              </w:rPr>
              <w:t>$</w:t>
            </w:r>
            <w:r w:rsidR="00CC5D7A" w:rsidRPr="00CC5D7A">
              <w:rPr>
                <w:rFonts w:eastAsia="Times New Roman" w:cs="Times New Roman"/>
                <w:color w:val="000000"/>
                <w:sz w:val="20"/>
                <w:szCs w:val="20"/>
                <w:lang w:eastAsia="en-NZ"/>
              </w:rPr>
              <w:t>39,062,000</w:t>
            </w:r>
          </w:p>
        </w:tc>
        <w:tc>
          <w:tcPr>
            <w:tcW w:w="1399" w:type="dxa"/>
            <w:shd w:val="clear" w:color="auto" w:fill="auto"/>
            <w:noWrap/>
          </w:tcPr>
          <w:p w14:paraId="3C3476BE" w14:textId="0FD73332" w:rsidR="007A777F" w:rsidRPr="00CC5D7A" w:rsidRDefault="001441AF" w:rsidP="007A777F">
            <w:pPr>
              <w:spacing w:before="120" w:after="120" w:line="240" w:lineRule="auto"/>
              <w:jc w:val="right"/>
              <w:rPr>
                <w:rFonts w:eastAsia="Times New Roman" w:cs="Times New Roman"/>
                <w:color w:val="000000"/>
                <w:sz w:val="20"/>
                <w:szCs w:val="20"/>
                <w:lang w:eastAsia="en-NZ"/>
              </w:rPr>
            </w:pPr>
            <w:r w:rsidRPr="00CC5D7A">
              <w:rPr>
                <w:rFonts w:eastAsia="Times New Roman" w:cs="Times New Roman"/>
                <w:color w:val="000000"/>
                <w:sz w:val="20"/>
                <w:szCs w:val="20"/>
                <w:lang w:eastAsia="en-NZ"/>
              </w:rPr>
              <w:t>$23,</w:t>
            </w:r>
            <w:r w:rsidR="00CC5D7A" w:rsidRPr="00CC5D7A">
              <w:rPr>
                <w:rFonts w:eastAsia="Times New Roman" w:cs="Times New Roman"/>
                <w:color w:val="000000"/>
                <w:sz w:val="20"/>
                <w:szCs w:val="20"/>
                <w:lang w:eastAsia="en-NZ"/>
              </w:rPr>
              <w:t>871,960</w:t>
            </w:r>
          </w:p>
        </w:tc>
      </w:tr>
      <w:tr w:rsidR="007A777F" w:rsidRPr="00A152A7" w14:paraId="3F3AB97A" w14:textId="77777777" w:rsidTr="00DA2595">
        <w:trPr>
          <w:trHeight w:val="300"/>
        </w:trPr>
        <w:tc>
          <w:tcPr>
            <w:tcW w:w="3432" w:type="dxa"/>
            <w:shd w:val="clear" w:color="auto" w:fill="auto"/>
            <w:noWrap/>
            <w:vAlign w:val="bottom"/>
            <w:hideMark/>
          </w:tcPr>
          <w:p w14:paraId="27ADE8CF" w14:textId="77777777" w:rsidR="007A777F" w:rsidRPr="00CC5D7A" w:rsidRDefault="007A777F" w:rsidP="007A777F">
            <w:pPr>
              <w:spacing w:before="120" w:after="120" w:line="240" w:lineRule="auto"/>
              <w:rPr>
                <w:rFonts w:eastAsia="Times New Roman" w:cs="Times New Roman"/>
                <w:color w:val="000000"/>
                <w:sz w:val="20"/>
                <w:szCs w:val="20"/>
                <w:lang w:eastAsia="en-NZ"/>
              </w:rPr>
            </w:pPr>
            <w:r w:rsidRPr="00CC5D7A">
              <w:rPr>
                <w:rFonts w:eastAsia="Times New Roman" w:cs="Times New Roman"/>
                <w:color w:val="000000"/>
                <w:sz w:val="20"/>
                <w:szCs w:val="20"/>
                <w:lang w:eastAsia="en-NZ"/>
              </w:rPr>
              <w:t>Actual</w:t>
            </w:r>
          </w:p>
        </w:tc>
        <w:tc>
          <w:tcPr>
            <w:tcW w:w="1398" w:type="dxa"/>
            <w:shd w:val="clear" w:color="auto" w:fill="auto"/>
            <w:noWrap/>
            <w:vAlign w:val="bottom"/>
            <w:hideMark/>
          </w:tcPr>
          <w:p w14:paraId="55C91DD2" w14:textId="0C63966D" w:rsidR="007A777F" w:rsidRPr="00CC5D7A" w:rsidRDefault="00CC5D7A" w:rsidP="007A777F">
            <w:pPr>
              <w:spacing w:before="120" w:after="120" w:line="240" w:lineRule="auto"/>
              <w:jc w:val="right"/>
              <w:rPr>
                <w:rFonts w:eastAsia="Times New Roman" w:cs="Times New Roman"/>
                <w:color w:val="000000"/>
                <w:sz w:val="20"/>
                <w:szCs w:val="20"/>
                <w:lang w:eastAsia="en-NZ"/>
              </w:rPr>
            </w:pPr>
            <w:r w:rsidRPr="00CC5D7A">
              <w:rPr>
                <w:rFonts w:eastAsia="Times New Roman" w:cs="Times New Roman"/>
                <w:color w:val="000000"/>
                <w:sz w:val="20"/>
                <w:szCs w:val="20"/>
                <w:lang w:eastAsia="en-NZ"/>
              </w:rPr>
              <w:t>$41,367,000</w:t>
            </w:r>
          </w:p>
        </w:tc>
        <w:tc>
          <w:tcPr>
            <w:tcW w:w="1399" w:type="dxa"/>
            <w:shd w:val="clear" w:color="auto" w:fill="auto"/>
            <w:noWrap/>
          </w:tcPr>
          <w:p w14:paraId="1F89EC37" w14:textId="7DCE7961" w:rsidR="007A777F" w:rsidRPr="00CC5D7A" w:rsidRDefault="00CC5D7A" w:rsidP="007A777F">
            <w:pPr>
              <w:spacing w:before="120" w:after="120" w:line="240" w:lineRule="auto"/>
              <w:jc w:val="right"/>
              <w:rPr>
                <w:rFonts w:eastAsia="Times New Roman" w:cs="Times New Roman"/>
                <w:color w:val="000000"/>
                <w:sz w:val="20"/>
                <w:szCs w:val="20"/>
                <w:lang w:eastAsia="en-NZ"/>
              </w:rPr>
            </w:pPr>
            <w:r w:rsidRPr="00CC5D7A">
              <w:rPr>
                <w:rFonts w:eastAsia="Times New Roman" w:cs="Times New Roman"/>
                <w:color w:val="000000"/>
                <w:sz w:val="20"/>
                <w:szCs w:val="20"/>
                <w:lang w:eastAsia="en-NZ"/>
              </w:rPr>
              <w:t>$25,280,614</w:t>
            </w:r>
          </w:p>
        </w:tc>
        <w:tc>
          <w:tcPr>
            <w:tcW w:w="1398" w:type="dxa"/>
            <w:shd w:val="clear" w:color="auto" w:fill="auto"/>
            <w:noWrap/>
            <w:vAlign w:val="bottom"/>
            <w:hideMark/>
          </w:tcPr>
          <w:p w14:paraId="0937B52D" w14:textId="1DA7615C" w:rsidR="007A777F" w:rsidRPr="00CC5D7A" w:rsidRDefault="003A755F" w:rsidP="007A777F">
            <w:pPr>
              <w:spacing w:before="120" w:after="120" w:line="240" w:lineRule="auto"/>
              <w:jc w:val="right"/>
              <w:rPr>
                <w:rFonts w:eastAsia="Times New Roman" w:cs="Times New Roman"/>
                <w:color w:val="000000"/>
                <w:sz w:val="20"/>
                <w:szCs w:val="20"/>
                <w:lang w:eastAsia="en-NZ"/>
              </w:rPr>
            </w:pPr>
            <w:r w:rsidRPr="00CC5D7A">
              <w:rPr>
                <w:rFonts w:eastAsia="Times New Roman" w:cs="Times New Roman"/>
                <w:color w:val="000000"/>
                <w:sz w:val="20"/>
                <w:szCs w:val="20"/>
                <w:lang w:eastAsia="en-NZ"/>
              </w:rPr>
              <w:t>$</w:t>
            </w:r>
            <w:r w:rsidR="00CC5D7A" w:rsidRPr="00CC5D7A">
              <w:rPr>
                <w:rFonts w:eastAsia="Times New Roman" w:cs="Times New Roman"/>
                <w:color w:val="000000"/>
                <w:sz w:val="20"/>
                <w:szCs w:val="20"/>
                <w:lang w:eastAsia="en-NZ"/>
              </w:rPr>
              <w:t>39,192,000</w:t>
            </w:r>
          </w:p>
        </w:tc>
        <w:tc>
          <w:tcPr>
            <w:tcW w:w="1399" w:type="dxa"/>
            <w:shd w:val="clear" w:color="auto" w:fill="auto"/>
            <w:noWrap/>
          </w:tcPr>
          <w:p w14:paraId="392E45DB" w14:textId="41E8E594" w:rsidR="007A777F" w:rsidRPr="00CC5D7A" w:rsidRDefault="001441AF" w:rsidP="007A777F">
            <w:pPr>
              <w:spacing w:before="120" w:after="120" w:line="240" w:lineRule="auto"/>
              <w:jc w:val="right"/>
              <w:rPr>
                <w:rFonts w:eastAsia="Times New Roman" w:cs="Times New Roman"/>
                <w:color w:val="000000"/>
                <w:sz w:val="20"/>
                <w:szCs w:val="20"/>
                <w:lang w:eastAsia="en-NZ"/>
              </w:rPr>
            </w:pPr>
            <w:r w:rsidRPr="00CC5D7A">
              <w:rPr>
                <w:rFonts w:eastAsia="Times New Roman" w:cs="Times New Roman"/>
                <w:color w:val="000000"/>
                <w:sz w:val="20"/>
                <w:szCs w:val="20"/>
                <w:lang w:eastAsia="en-NZ"/>
              </w:rPr>
              <w:t>$23,</w:t>
            </w:r>
            <w:r w:rsidR="00CC5D7A" w:rsidRPr="00CC5D7A">
              <w:rPr>
                <w:rFonts w:eastAsia="Times New Roman" w:cs="Times New Roman"/>
                <w:color w:val="000000"/>
                <w:sz w:val="20"/>
                <w:szCs w:val="20"/>
                <w:lang w:eastAsia="en-NZ"/>
              </w:rPr>
              <w:t>951406</w:t>
            </w:r>
          </w:p>
        </w:tc>
      </w:tr>
    </w:tbl>
    <w:bookmarkEnd w:id="1"/>
    <w:p w14:paraId="4AEA4BC5" w14:textId="77777777" w:rsidR="00A152A7" w:rsidRPr="00FC6B2F" w:rsidRDefault="00A152A7" w:rsidP="00FC6B2F">
      <w:pPr>
        <w:pStyle w:val="ListParagraph"/>
        <w:numPr>
          <w:ilvl w:val="0"/>
          <w:numId w:val="3"/>
        </w:numPr>
        <w:spacing w:before="120"/>
        <w:ind w:left="714" w:hanging="357"/>
        <w:jc w:val="both"/>
        <w:rPr>
          <w:sz w:val="20"/>
          <w:szCs w:val="20"/>
        </w:rPr>
      </w:pPr>
      <w:r w:rsidRPr="00FC6B2F">
        <w:rPr>
          <w:rFonts w:ascii="Calibri" w:eastAsia="Times New Roman" w:hAnsi="Calibri" w:cs="Times New Roman"/>
          <w:color w:val="000000"/>
          <w:sz w:val="20"/>
          <w:szCs w:val="20"/>
          <w:lang w:eastAsia="en-NZ"/>
        </w:rPr>
        <w:t>The Waitangi Tribunal was established in 1975 by the Treaty of Waitangi Act 1975. The Tribunal is a permanent commission of inquiry charged with making findings and recommendations on Treaty claims brought by Maori relating to actions or omissions of the Crown. Unlike other Commissions of Inquiry which may be set up, legal aid is available for claimants appearing before the Waitangi Tribunal.</w:t>
      </w:r>
    </w:p>
    <w:p w14:paraId="1969A53A" w14:textId="77777777" w:rsidR="00351CB0" w:rsidRPr="00FC6B2F" w:rsidRDefault="00351CB0" w:rsidP="00FC6B2F">
      <w:pPr>
        <w:pStyle w:val="ListParagraph"/>
        <w:numPr>
          <w:ilvl w:val="0"/>
          <w:numId w:val="3"/>
        </w:numPr>
        <w:jc w:val="both"/>
        <w:rPr>
          <w:sz w:val="20"/>
          <w:szCs w:val="20"/>
        </w:rPr>
      </w:pPr>
      <w:r w:rsidRPr="00A152A7">
        <w:rPr>
          <w:rFonts w:ascii="Calibri" w:eastAsia="Times New Roman" w:hAnsi="Calibri" w:cs="Times New Roman"/>
          <w:color w:val="000000"/>
          <w:sz w:val="20"/>
          <w:szCs w:val="20"/>
          <w:lang w:eastAsia="en-NZ"/>
        </w:rPr>
        <w:lastRenderedPageBreak/>
        <w:t xml:space="preserve">The object of the Duty Lawyer service is to ensure that </w:t>
      </w:r>
      <w:proofErr w:type="gramStart"/>
      <w:r w:rsidRPr="00A152A7">
        <w:rPr>
          <w:rFonts w:ascii="Calibri" w:eastAsia="Times New Roman" w:hAnsi="Calibri" w:cs="Times New Roman"/>
          <w:color w:val="000000"/>
          <w:sz w:val="20"/>
          <w:szCs w:val="20"/>
          <w:lang w:eastAsia="en-NZ"/>
        </w:rPr>
        <w:t>a sufficient number of</w:t>
      </w:r>
      <w:proofErr w:type="gramEnd"/>
      <w:r w:rsidRPr="00A152A7">
        <w:rPr>
          <w:rFonts w:ascii="Calibri" w:eastAsia="Times New Roman" w:hAnsi="Calibri" w:cs="Times New Roman"/>
          <w:color w:val="000000"/>
          <w:sz w:val="20"/>
          <w:szCs w:val="20"/>
          <w:lang w:eastAsia="en-NZ"/>
        </w:rPr>
        <w:t xml:space="preserve"> lawyers are available at each District Court for the purpose of assisting, advising, and representing unrepresented defendants charged with a criminal offence.</w:t>
      </w:r>
    </w:p>
    <w:p w14:paraId="04F461B0" w14:textId="77777777" w:rsidR="00351CB0" w:rsidRPr="00FC6B2F" w:rsidRDefault="00351CB0" w:rsidP="00FC6B2F">
      <w:pPr>
        <w:pStyle w:val="ListParagraph"/>
        <w:numPr>
          <w:ilvl w:val="0"/>
          <w:numId w:val="3"/>
        </w:numPr>
        <w:spacing w:after="0" w:line="240" w:lineRule="auto"/>
        <w:jc w:val="both"/>
        <w:rPr>
          <w:rFonts w:ascii="Calibri" w:eastAsia="Times New Roman" w:hAnsi="Calibri" w:cs="Times New Roman"/>
          <w:color w:val="000000"/>
          <w:sz w:val="20"/>
          <w:szCs w:val="20"/>
          <w:lang w:eastAsia="en-NZ"/>
        </w:rPr>
      </w:pPr>
      <w:r w:rsidRPr="00A152A7">
        <w:rPr>
          <w:rFonts w:ascii="Calibri" w:eastAsia="Times New Roman" w:hAnsi="Calibri" w:cs="Times New Roman"/>
          <w:color w:val="000000"/>
          <w:sz w:val="20"/>
          <w:szCs w:val="20"/>
          <w:lang w:eastAsia="en-NZ"/>
        </w:rPr>
        <w:t>The object of the Police Detention Legal Assistance service is to ensure a sufficient number of lawyers are available, at any time of the day or night, to provide legal advice, legal assistance, or both, to any unrepresented person who has been detained by the</w:t>
      </w:r>
      <w:r w:rsidRPr="00FC6B2F">
        <w:rPr>
          <w:rFonts w:ascii="Calibri" w:eastAsia="Times New Roman" w:hAnsi="Calibri" w:cs="Times New Roman"/>
          <w:color w:val="000000"/>
          <w:sz w:val="20"/>
          <w:szCs w:val="20"/>
          <w:lang w:eastAsia="en-NZ"/>
        </w:rPr>
        <w:t xml:space="preserve"> Police, with or without arrest.</w:t>
      </w:r>
    </w:p>
    <w:p w14:paraId="2E545895" w14:textId="77777777" w:rsidR="00351CB0" w:rsidRPr="00FC6B2F" w:rsidRDefault="00351CB0" w:rsidP="00FC6B2F">
      <w:pPr>
        <w:pStyle w:val="ListParagraph"/>
        <w:numPr>
          <w:ilvl w:val="0"/>
          <w:numId w:val="3"/>
        </w:numPr>
        <w:jc w:val="both"/>
        <w:rPr>
          <w:sz w:val="20"/>
          <w:szCs w:val="20"/>
        </w:rPr>
      </w:pPr>
      <w:r w:rsidRPr="00A152A7">
        <w:rPr>
          <w:rFonts w:ascii="Calibri" w:eastAsia="Times New Roman" w:hAnsi="Calibri" w:cs="Times New Roman"/>
          <w:color w:val="000000"/>
          <w:sz w:val="20"/>
          <w:szCs w:val="20"/>
          <w:lang w:eastAsia="en-NZ"/>
        </w:rPr>
        <w:t>The Family Legal Advice Service was established to enable the provision of initial advice and information for eligible parties in dispute over arrangements involving the care of their children.</w:t>
      </w:r>
    </w:p>
    <w:p w14:paraId="74D71615" w14:textId="77777777" w:rsidR="00351CB0" w:rsidRPr="00FC6B2F" w:rsidRDefault="00351CB0" w:rsidP="00FC6B2F">
      <w:pPr>
        <w:pStyle w:val="ListParagraph"/>
        <w:numPr>
          <w:ilvl w:val="0"/>
          <w:numId w:val="3"/>
        </w:numPr>
        <w:jc w:val="both"/>
        <w:rPr>
          <w:sz w:val="20"/>
          <w:szCs w:val="20"/>
        </w:rPr>
      </w:pPr>
      <w:r w:rsidRPr="00A152A7">
        <w:rPr>
          <w:rFonts w:ascii="Calibri" w:eastAsia="Times New Roman" w:hAnsi="Calibri" w:cs="Times New Roman"/>
          <w:color w:val="000000"/>
          <w:sz w:val="20"/>
          <w:szCs w:val="20"/>
          <w:lang w:eastAsia="en-NZ"/>
        </w:rPr>
        <w:t xml:space="preserve">Public funding </w:t>
      </w:r>
      <w:r w:rsidR="004922D6">
        <w:rPr>
          <w:rFonts w:ascii="Calibri" w:eastAsia="Times New Roman" w:hAnsi="Calibri" w:cs="Times New Roman"/>
          <w:color w:val="000000"/>
          <w:sz w:val="20"/>
          <w:szCs w:val="20"/>
          <w:lang w:eastAsia="en-NZ"/>
        </w:rPr>
        <w:t xml:space="preserve">for non-legal services </w:t>
      </w:r>
      <w:r w:rsidRPr="00A152A7">
        <w:rPr>
          <w:rFonts w:ascii="Calibri" w:eastAsia="Times New Roman" w:hAnsi="Calibri" w:cs="Times New Roman"/>
          <w:color w:val="000000"/>
          <w:sz w:val="20"/>
          <w:szCs w:val="20"/>
          <w:lang w:eastAsia="en-NZ"/>
        </w:rPr>
        <w:t xml:space="preserve">is also available from other Ministry groups </w:t>
      </w:r>
      <w:r w:rsidR="004922D6">
        <w:rPr>
          <w:rFonts w:ascii="Calibri" w:eastAsia="Times New Roman" w:hAnsi="Calibri" w:cs="Times New Roman"/>
          <w:color w:val="000000"/>
          <w:sz w:val="20"/>
          <w:szCs w:val="20"/>
          <w:lang w:eastAsia="en-NZ"/>
        </w:rPr>
        <w:t>to assist parties to settle their disputes about care of children agreements without needing to attend court. These include</w:t>
      </w:r>
      <w:r w:rsidRPr="00A152A7">
        <w:rPr>
          <w:rFonts w:ascii="Calibri" w:eastAsia="Times New Roman" w:hAnsi="Calibri" w:cs="Times New Roman"/>
          <w:color w:val="000000"/>
          <w:sz w:val="20"/>
          <w:szCs w:val="20"/>
          <w:lang w:eastAsia="en-NZ"/>
        </w:rPr>
        <w:t xml:space="preserve"> a parenting education programme designed to help parents understand the effects of separation on their children, a mediation service where parties are enabled to work towards and reach care agreements that are in the best interests of their children and a service to which people may be referred to help people </w:t>
      </w:r>
      <w:r w:rsidR="00FC6B2F">
        <w:rPr>
          <w:rFonts w:ascii="Calibri" w:eastAsia="Times New Roman" w:hAnsi="Calibri" w:cs="Times New Roman"/>
          <w:color w:val="000000"/>
          <w:sz w:val="20"/>
          <w:szCs w:val="20"/>
          <w:lang w:eastAsia="en-NZ"/>
        </w:rPr>
        <w:t xml:space="preserve">prepare for mediation so that they are better able to </w:t>
      </w:r>
      <w:r w:rsidRPr="00A152A7">
        <w:rPr>
          <w:rFonts w:ascii="Calibri" w:eastAsia="Times New Roman" w:hAnsi="Calibri" w:cs="Times New Roman"/>
          <w:color w:val="000000"/>
          <w:sz w:val="20"/>
          <w:szCs w:val="20"/>
          <w:lang w:eastAsia="en-NZ"/>
        </w:rPr>
        <w:t>manage their feelings and focus on the children. These services are means tested</w:t>
      </w:r>
      <w:r w:rsidR="004922D6">
        <w:rPr>
          <w:rFonts w:ascii="Calibri" w:eastAsia="Times New Roman" w:hAnsi="Calibri" w:cs="Times New Roman"/>
          <w:color w:val="000000"/>
          <w:sz w:val="20"/>
          <w:szCs w:val="20"/>
          <w:lang w:eastAsia="en-NZ"/>
        </w:rPr>
        <w:t>,</w:t>
      </w:r>
      <w:r w:rsidRPr="00A152A7">
        <w:rPr>
          <w:rFonts w:ascii="Calibri" w:eastAsia="Times New Roman" w:hAnsi="Calibri" w:cs="Times New Roman"/>
          <w:color w:val="000000"/>
          <w:sz w:val="20"/>
          <w:szCs w:val="20"/>
          <w:lang w:eastAsia="en-NZ"/>
        </w:rPr>
        <w:t xml:space="preserve"> </w:t>
      </w:r>
      <w:r w:rsidR="004922D6" w:rsidRPr="00A152A7">
        <w:rPr>
          <w:rFonts w:ascii="Calibri" w:eastAsia="Times New Roman" w:hAnsi="Calibri" w:cs="Times New Roman"/>
          <w:color w:val="000000"/>
          <w:sz w:val="20"/>
          <w:szCs w:val="20"/>
          <w:lang w:eastAsia="en-NZ"/>
        </w:rPr>
        <w:t>except for</w:t>
      </w:r>
      <w:r w:rsidRPr="00A152A7">
        <w:rPr>
          <w:rFonts w:ascii="Calibri" w:eastAsia="Times New Roman" w:hAnsi="Calibri" w:cs="Times New Roman"/>
          <w:color w:val="000000"/>
          <w:sz w:val="20"/>
          <w:szCs w:val="20"/>
          <w:lang w:eastAsia="en-NZ"/>
        </w:rPr>
        <w:t xml:space="preserve"> the</w:t>
      </w:r>
      <w:r w:rsidRPr="00FC6B2F">
        <w:rPr>
          <w:rFonts w:ascii="Calibri" w:eastAsia="Times New Roman" w:hAnsi="Calibri" w:cs="Times New Roman"/>
          <w:color w:val="000000"/>
          <w:sz w:val="20"/>
          <w:szCs w:val="20"/>
          <w:lang w:eastAsia="en-NZ"/>
        </w:rPr>
        <w:t xml:space="preserve"> </w:t>
      </w:r>
      <w:r w:rsidRPr="00A152A7">
        <w:rPr>
          <w:rFonts w:ascii="Calibri" w:eastAsia="Times New Roman" w:hAnsi="Calibri" w:cs="Times New Roman"/>
          <w:color w:val="000000"/>
          <w:sz w:val="20"/>
          <w:szCs w:val="20"/>
          <w:lang w:eastAsia="en-NZ"/>
        </w:rPr>
        <w:t>parenting education programme which is free.</w:t>
      </w:r>
    </w:p>
    <w:p w14:paraId="7A77082E" w14:textId="77777777" w:rsidR="00A152A7" w:rsidRDefault="00A152A7"/>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808"/>
        <w:gridCol w:w="2406"/>
        <w:gridCol w:w="2406"/>
        <w:gridCol w:w="2406"/>
      </w:tblGrid>
      <w:tr w:rsidR="00A735B8" w:rsidRPr="001230D9" w14:paraId="64460E46" w14:textId="77777777" w:rsidTr="002A30A1">
        <w:tc>
          <w:tcPr>
            <w:tcW w:w="9026" w:type="dxa"/>
            <w:gridSpan w:val="4"/>
            <w:shd w:val="clear" w:color="auto" w:fill="0087C0"/>
          </w:tcPr>
          <w:p w14:paraId="4381C3EC" w14:textId="77777777" w:rsidR="00A735B8" w:rsidRPr="00405C40" w:rsidRDefault="00A735B8" w:rsidP="00405C40">
            <w:pPr>
              <w:pStyle w:val="ListParagraph"/>
              <w:numPr>
                <w:ilvl w:val="0"/>
                <w:numId w:val="16"/>
              </w:numPr>
              <w:spacing w:before="120" w:after="120"/>
              <w:rPr>
                <w:color w:val="FFFFFF" w:themeColor="background1"/>
              </w:rPr>
            </w:pPr>
            <w:r w:rsidRPr="00405C40">
              <w:rPr>
                <w:b/>
                <w:color w:val="FFFFFF" w:themeColor="background1"/>
              </w:rPr>
              <w:t>Scope, caseload and eligibility</w:t>
            </w:r>
          </w:p>
        </w:tc>
      </w:tr>
      <w:tr w:rsidR="00A735B8" w:rsidRPr="001230D9" w14:paraId="60E61BBC" w14:textId="77777777" w:rsidTr="002A30A1">
        <w:tc>
          <w:tcPr>
            <w:tcW w:w="1808" w:type="dxa"/>
          </w:tcPr>
          <w:p w14:paraId="6E9E6F97" w14:textId="77777777" w:rsidR="00A735B8" w:rsidRPr="001230D9" w:rsidRDefault="00E14501" w:rsidP="00DA2595">
            <w:pPr>
              <w:spacing w:before="120" w:after="120" w:line="276" w:lineRule="auto"/>
              <w:rPr>
                <w:b/>
                <w:sz w:val="20"/>
                <w:szCs w:val="20"/>
              </w:rPr>
            </w:pPr>
            <w:r>
              <w:rPr>
                <w:b/>
                <w:sz w:val="20"/>
                <w:szCs w:val="20"/>
              </w:rPr>
              <w:t xml:space="preserve">Scope – criminal </w:t>
            </w:r>
          </w:p>
        </w:tc>
        <w:tc>
          <w:tcPr>
            <w:tcW w:w="7218" w:type="dxa"/>
            <w:gridSpan w:val="3"/>
          </w:tcPr>
          <w:p w14:paraId="4F2BDDBB" w14:textId="77777777" w:rsidR="00A735B8" w:rsidRPr="001230D9" w:rsidRDefault="00A735B8" w:rsidP="00447514">
            <w:pPr>
              <w:pStyle w:val="text5"/>
              <w:shd w:val="clear" w:color="auto" w:fill="FFFFFF"/>
              <w:spacing w:before="120" w:after="120" w:line="276" w:lineRule="auto"/>
              <w:rPr>
                <w:sz w:val="20"/>
                <w:szCs w:val="20"/>
              </w:rPr>
            </w:pPr>
            <w:r w:rsidRPr="00A735B8">
              <w:rPr>
                <w:rFonts w:asciiTheme="minorHAnsi" w:hAnsiTheme="minorHAnsi"/>
                <w:sz w:val="20"/>
                <w:szCs w:val="20"/>
              </w:rPr>
              <w:t xml:space="preserve">Criminal legal aid </w:t>
            </w:r>
            <w:r w:rsidR="00E14501">
              <w:rPr>
                <w:rFonts w:asciiTheme="minorHAnsi" w:hAnsiTheme="minorHAnsi"/>
                <w:sz w:val="20"/>
                <w:szCs w:val="20"/>
              </w:rPr>
              <w:t xml:space="preserve">may be available </w:t>
            </w:r>
            <w:r>
              <w:rPr>
                <w:rFonts w:asciiTheme="minorHAnsi" w:hAnsiTheme="minorHAnsi"/>
                <w:sz w:val="20"/>
                <w:szCs w:val="20"/>
              </w:rPr>
              <w:t>to a</w:t>
            </w:r>
            <w:r w:rsidRPr="00A735B8">
              <w:rPr>
                <w:rFonts w:asciiTheme="minorHAnsi" w:hAnsiTheme="minorHAnsi"/>
                <w:sz w:val="20"/>
                <w:szCs w:val="20"/>
              </w:rPr>
              <w:t xml:space="preserve"> </w:t>
            </w:r>
            <w:r w:rsidR="007A41E0">
              <w:rPr>
                <w:rFonts w:asciiTheme="minorHAnsi" w:hAnsiTheme="minorHAnsi"/>
                <w:sz w:val="20"/>
                <w:szCs w:val="20"/>
              </w:rPr>
              <w:t xml:space="preserve">natural </w:t>
            </w:r>
            <w:r w:rsidRPr="00A735B8">
              <w:rPr>
                <w:rFonts w:asciiTheme="minorHAnsi" w:hAnsiTheme="minorHAnsi"/>
                <w:sz w:val="20"/>
                <w:szCs w:val="20"/>
              </w:rPr>
              <w:t>person charged with or convicted of an offence</w:t>
            </w:r>
            <w:r>
              <w:rPr>
                <w:rFonts w:asciiTheme="minorHAnsi" w:hAnsiTheme="minorHAnsi"/>
                <w:sz w:val="20"/>
                <w:szCs w:val="20"/>
              </w:rPr>
              <w:t xml:space="preserve">, for appeals and </w:t>
            </w:r>
            <w:r w:rsidR="007A41E0">
              <w:rPr>
                <w:rFonts w:asciiTheme="minorHAnsi" w:hAnsiTheme="minorHAnsi"/>
                <w:sz w:val="20"/>
                <w:szCs w:val="20"/>
              </w:rPr>
              <w:t xml:space="preserve">for </w:t>
            </w:r>
            <w:r>
              <w:rPr>
                <w:rFonts w:asciiTheme="minorHAnsi" w:hAnsiTheme="minorHAnsi"/>
                <w:sz w:val="20"/>
                <w:szCs w:val="20"/>
              </w:rPr>
              <w:t xml:space="preserve">parole matters. It is not available for offences where the maximum penalty is a term of imprisonment of less than six months, unless the interests of justice require it. </w:t>
            </w:r>
            <w:r w:rsidR="00E14501">
              <w:rPr>
                <w:rFonts w:asciiTheme="minorHAnsi" w:hAnsiTheme="minorHAnsi"/>
                <w:sz w:val="20"/>
                <w:szCs w:val="20"/>
              </w:rPr>
              <w:t>It is means tested and is only available where the defendant cannot afford a lawyer.</w:t>
            </w:r>
          </w:p>
        </w:tc>
      </w:tr>
      <w:tr w:rsidR="00A735B8" w:rsidRPr="001230D9" w14:paraId="71498B1B" w14:textId="77777777" w:rsidTr="002A30A1">
        <w:tc>
          <w:tcPr>
            <w:tcW w:w="1808" w:type="dxa"/>
          </w:tcPr>
          <w:p w14:paraId="76C2DC1A" w14:textId="77777777" w:rsidR="00A735B8" w:rsidRPr="00E14501" w:rsidRDefault="00E14501" w:rsidP="00DA2595">
            <w:pPr>
              <w:spacing w:before="120" w:after="120" w:line="276" w:lineRule="auto"/>
              <w:rPr>
                <w:b/>
                <w:sz w:val="20"/>
                <w:szCs w:val="20"/>
              </w:rPr>
            </w:pPr>
            <w:r w:rsidRPr="00E14501">
              <w:rPr>
                <w:b/>
                <w:sz w:val="20"/>
                <w:szCs w:val="20"/>
              </w:rPr>
              <w:t>Scope – family/civil</w:t>
            </w:r>
          </w:p>
        </w:tc>
        <w:tc>
          <w:tcPr>
            <w:tcW w:w="7218" w:type="dxa"/>
            <w:gridSpan w:val="3"/>
          </w:tcPr>
          <w:p w14:paraId="2C82C55C" w14:textId="77777777" w:rsidR="00231FCD" w:rsidRDefault="00E14501" w:rsidP="00E14501">
            <w:pPr>
              <w:pStyle w:val="text5"/>
              <w:shd w:val="clear" w:color="auto" w:fill="FFFFFF"/>
              <w:rPr>
                <w:rFonts w:asciiTheme="minorHAnsi" w:hAnsiTheme="minorHAnsi"/>
                <w:sz w:val="20"/>
                <w:szCs w:val="20"/>
              </w:rPr>
            </w:pPr>
            <w:r w:rsidRPr="00E14501">
              <w:rPr>
                <w:rFonts w:asciiTheme="minorHAnsi" w:hAnsiTheme="minorHAnsi"/>
                <w:sz w:val="20"/>
                <w:szCs w:val="20"/>
              </w:rPr>
              <w:t xml:space="preserve">Legal aid may be granted </w:t>
            </w:r>
            <w:r w:rsidR="007A41E0">
              <w:rPr>
                <w:rFonts w:asciiTheme="minorHAnsi" w:hAnsiTheme="minorHAnsi"/>
                <w:sz w:val="20"/>
                <w:szCs w:val="20"/>
              </w:rPr>
              <w:t xml:space="preserve">to a natural person </w:t>
            </w:r>
            <w:r w:rsidRPr="00E14501">
              <w:rPr>
                <w:rFonts w:asciiTheme="minorHAnsi" w:hAnsiTheme="minorHAnsi"/>
                <w:sz w:val="20"/>
                <w:szCs w:val="20"/>
              </w:rPr>
              <w:t xml:space="preserve">in respect of </w:t>
            </w:r>
            <w:r>
              <w:rPr>
                <w:rFonts w:asciiTheme="minorHAnsi" w:hAnsiTheme="minorHAnsi"/>
                <w:sz w:val="20"/>
                <w:szCs w:val="20"/>
              </w:rPr>
              <w:t>civil</w:t>
            </w:r>
            <w:r w:rsidR="00231FCD">
              <w:rPr>
                <w:rFonts w:asciiTheme="minorHAnsi" w:hAnsiTheme="minorHAnsi"/>
                <w:sz w:val="20"/>
                <w:szCs w:val="20"/>
              </w:rPr>
              <w:t>/family</w:t>
            </w:r>
            <w:r>
              <w:rPr>
                <w:rFonts w:asciiTheme="minorHAnsi" w:hAnsiTheme="minorHAnsi"/>
                <w:sz w:val="20"/>
                <w:szCs w:val="20"/>
              </w:rPr>
              <w:t xml:space="preserve"> proceedings in a court and in certain </w:t>
            </w:r>
            <w:r w:rsidRPr="00E14501">
              <w:rPr>
                <w:rFonts w:asciiTheme="minorHAnsi" w:hAnsiTheme="minorHAnsi"/>
                <w:sz w:val="20"/>
                <w:szCs w:val="20"/>
              </w:rPr>
              <w:t>administrative tribunal</w:t>
            </w:r>
            <w:r>
              <w:rPr>
                <w:rFonts w:asciiTheme="minorHAnsi" w:hAnsiTheme="minorHAnsi"/>
                <w:sz w:val="20"/>
                <w:szCs w:val="20"/>
              </w:rPr>
              <w:t>s</w:t>
            </w:r>
            <w:r w:rsidRPr="00E14501">
              <w:rPr>
                <w:rFonts w:asciiTheme="minorHAnsi" w:hAnsiTheme="minorHAnsi"/>
                <w:sz w:val="20"/>
                <w:szCs w:val="20"/>
              </w:rPr>
              <w:t xml:space="preserve"> or judicial authorit</w:t>
            </w:r>
            <w:r>
              <w:rPr>
                <w:rFonts w:asciiTheme="minorHAnsi" w:hAnsiTheme="minorHAnsi"/>
                <w:sz w:val="20"/>
                <w:szCs w:val="20"/>
              </w:rPr>
              <w:t xml:space="preserve">ies. </w:t>
            </w:r>
          </w:p>
          <w:p w14:paraId="2FDA3443" w14:textId="77777777" w:rsidR="00E14501" w:rsidRDefault="00E14501" w:rsidP="00E14501">
            <w:pPr>
              <w:pStyle w:val="text5"/>
              <w:shd w:val="clear" w:color="auto" w:fill="FFFFFF"/>
              <w:rPr>
                <w:rFonts w:asciiTheme="minorHAnsi" w:hAnsiTheme="minorHAnsi"/>
                <w:sz w:val="20"/>
                <w:szCs w:val="20"/>
              </w:rPr>
            </w:pPr>
            <w:r>
              <w:rPr>
                <w:rFonts w:asciiTheme="minorHAnsi" w:hAnsiTheme="minorHAnsi"/>
                <w:sz w:val="20"/>
                <w:szCs w:val="20"/>
              </w:rPr>
              <w:t>It is not available in civil</w:t>
            </w:r>
            <w:r w:rsidR="00231FCD">
              <w:rPr>
                <w:rFonts w:asciiTheme="minorHAnsi" w:hAnsiTheme="minorHAnsi"/>
                <w:sz w:val="20"/>
                <w:szCs w:val="20"/>
              </w:rPr>
              <w:t>/family</w:t>
            </w:r>
            <w:r>
              <w:rPr>
                <w:rFonts w:asciiTheme="minorHAnsi" w:hAnsiTheme="minorHAnsi"/>
                <w:sz w:val="20"/>
                <w:szCs w:val="20"/>
              </w:rPr>
              <w:t xml:space="preserve"> matters</w:t>
            </w:r>
            <w:r w:rsidR="00231FCD">
              <w:rPr>
                <w:rFonts w:asciiTheme="minorHAnsi" w:hAnsiTheme="minorHAnsi"/>
                <w:sz w:val="20"/>
                <w:szCs w:val="20"/>
              </w:rPr>
              <w:t>:</w:t>
            </w:r>
          </w:p>
          <w:p w14:paraId="4DBA0C7B" w14:textId="77777777" w:rsidR="00E14501" w:rsidRDefault="00231FCD" w:rsidP="00231FCD">
            <w:pPr>
              <w:pStyle w:val="text5"/>
              <w:numPr>
                <w:ilvl w:val="0"/>
                <w:numId w:val="4"/>
              </w:numPr>
              <w:shd w:val="clear" w:color="auto" w:fill="FFFFFF"/>
              <w:rPr>
                <w:rFonts w:asciiTheme="minorHAnsi" w:hAnsiTheme="minorHAnsi"/>
                <w:sz w:val="20"/>
                <w:szCs w:val="20"/>
              </w:rPr>
            </w:pPr>
            <w:r>
              <w:rPr>
                <w:rFonts w:asciiTheme="minorHAnsi" w:hAnsiTheme="minorHAnsi"/>
                <w:sz w:val="20"/>
                <w:szCs w:val="20"/>
              </w:rPr>
              <w:t xml:space="preserve">for immigration matters unless it is an application for refugee/protected person </w:t>
            </w:r>
            <w:proofErr w:type="gramStart"/>
            <w:r>
              <w:rPr>
                <w:rFonts w:asciiTheme="minorHAnsi" w:hAnsiTheme="minorHAnsi"/>
                <w:sz w:val="20"/>
                <w:szCs w:val="20"/>
              </w:rPr>
              <w:t>status</w:t>
            </w:r>
            <w:proofErr w:type="gramEnd"/>
            <w:r>
              <w:rPr>
                <w:rFonts w:asciiTheme="minorHAnsi" w:hAnsiTheme="minorHAnsi"/>
                <w:sz w:val="20"/>
                <w:szCs w:val="20"/>
              </w:rPr>
              <w:t xml:space="preserve"> or the applicant is a holder of a residence permit</w:t>
            </w:r>
            <w:r w:rsidR="00E14501">
              <w:rPr>
                <w:rFonts w:asciiTheme="minorHAnsi" w:hAnsiTheme="minorHAnsi"/>
                <w:sz w:val="20"/>
                <w:szCs w:val="20"/>
              </w:rPr>
              <w:t>.</w:t>
            </w:r>
          </w:p>
          <w:p w14:paraId="757D98E8" w14:textId="77777777" w:rsidR="00231FCD" w:rsidRPr="00E14501" w:rsidRDefault="00231FCD" w:rsidP="00231FCD">
            <w:pPr>
              <w:pStyle w:val="text5"/>
              <w:numPr>
                <w:ilvl w:val="0"/>
                <w:numId w:val="4"/>
              </w:numPr>
              <w:shd w:val="clear" w:color="auto" w:fill="FFFFFF"/>
              <w:rPr>
                <w:rFonts w:asciiTheme="minorHAnsi" w:hAnsiTheme="minorHAnsi"/>
                <w:sz w:val="20"/>
                <w:szCs w:val="20"/>
              </w:rPr>
            </w:pPr>
            <w:r>
              <w:rPr>
                <w:rFonts w:asciiTheme="minorHAnsi" w:hAnsiTheme="minorHAnsi"/>
                <w:sz w:val="20"/>
                <w:szCs w:val="20"/>
              </w:rPr>
              <w:t>for marriage dissolution.</w:t>
            </w:r>
          </w:p>
          <w:p w14:paraId="6E5FEE65" w14:textId="77777777" w:rsidR="00A735B8" w:rsidRPr="001230D9" w:rsidRDefault="007A41E0" w:rsidP="00DA2595">
            <w:pPr>
              <w:spacing w:before="120" w:after="120" w:line="276" w:lineRule="auto"/>
              <w:rPr>
                <w:sz w:val="20"/>
                <w:szCs w:val="20"/>
              </w:rPr>
            </w:pPr>
            <w:r>
              <w:rPr>
                <w:sz w:val="20"/>
                <w:szCs w:val="20"/>
              </w:rPr>
              <w:t>It is means tested and is only available where the defendant cannot afford a lawyer.</w:t>
            </w:r>
          </w:p>
        </w:tc>
      </w:tr>
      <w:tr w:rsidR="002A30A1" w:rsidRPr="001230D9" w14:paraId="5BD9BDCB" w14:textId="77777777" w:rsidTr="002A30A1">
        <w:tc>
          <w:tcPr>
            <w:tcW w:w="1808" w:type="dxa"/>
          </w:tcPr>
          <w:p w14:paraId="2D6A72BC" w14:textId="77777777" w:rsidR="002A30A1" w:rsidRPr="002A30A1" w:rsidRDefault="002A30A1" w:rsidP="00DA2595">
            <w:pPr>
              <w:spacing w:before="120" w:after="120" w:line="276" w:lineRule="auto"/>
              <w:rPr>
                <w:b/>
                <w:sz w:val="20"/>
                <w:szCs w:val="20"/>
              </w:rPr>
            </w:pPr>
            <w:r w:rsidRPr="002A30A1">
              <w:rPr>
                <w:b/>
                <w:sz w:val="20"/>
                <w:szCs w:val="20"/>
              </w:rPr>
              <w:t>Volumes</w:t>
            </w:r>
          </w:p>
        </w:tc>
        <w:tc>
          <w:tcPr>
            <w:tcW w:w="2406" w:type="dxa"/>
          </w:tcPr>
          <w:p w14:paraId="67C06DBC" w14:textId="77777777" w:rsidR="002A30A1" w:rsidRPr="002A30A1" w:rsidRDefault="002A30A1" w:rsidP="00DA2595">
            <w:pPr>
              <w:spacing w:before="120" w:after="120"/>
              <w:rPr>
                <w:b/>
                <w:sz w:val="20"/>
                <w:szCs w:val="20"/>
              </w:rPr>
            </w:pPr>
            <w:r w:rsidRPr="002A30A1">
              <w:rPr>
                <w:b/>
                <w:sz w:val="20"/>
                <w:szCs w:val="20"/>
              </w:rPr>
              <w:t>Applications</w:t>
            </w:r>
          </w:p>
        </w:tc>
        <w:tc>
          <w:tcPr>
            <w:tcW w:w="2406" w:type="dxa"/>
          </w:tcPr>
          <w:p w14:paraId="5C3EC486" w14:textId="76E838CE" w:rsidR="002A30A1" w:rsidRPr="002A30A1" w:rsidRDefault="001F60C6" w:rsidP="002A30A1">
            <w:pPr>
              <w:spacing w:before="120" w:after="120"/>
              <w:jc w:val="right"/>
              <w:rPr>
                <w:b/>
                <w:sz w:val="20"/>
                <w:szCs w:val="20"/>
              </w:rPr>
            </w:pPr>
            <w:r>
              <w:rPr>
                <w:b/>
                <w:sz w:val="20"/>
                <w:szCs w:val="20"/>
              </w:rPr>
              <w:t>20</w:t>
            </w:r>
            <w:r w:rsidR="00DC2F5B">
              <w:rPr>
                <w:b/>
                <w:sz w:val="20"/>
                <w:szCs w:val="20"/>
              </w:rPr>
              <w:t>21/22</w:t>
            </w:r>
          </w:p>
        </w:tc>
        <w:tc>
          <w:tcPr>
            <w:tcW w:w="2406" w:type="dxa"/>
          </w:tcPr>
          <w:p w14:paraId="6F0632DA" w14:textId="046AF8EB" w:rsidR="002A30A1" w:rsidRPr="002A30A1" w:rsidRDefault="001F60C6" w:rsidP="002A30A1">
            <w:pPr>
              <w:spacing w:before="120" w:after="120" w:line="276" w:lineRule="auto"/>
              <w:jc w:val="right"/>
              <w:rPr>
                <w:b/>
                <w:sz w:val="20"/>
                <w:szCs w:val="20"/>
              </w:rPr>
            </w:pPr>
            <w:r>
              <w:rPr>
                <w:b/>
                <w:sz w:val="20"/>
                <w:szCs w:val="20"/>
              </w:rPr>
              <w:t>20</w:t>
            </w:r>
            <w:r w:rsidR="00DC2F5B">
              <w:rPr>
                <w:b/>
                <w:sz w:val="20"/>
                <w:szCs w:val="20"/>
              </w:rPr>
              <w:t>20/21</w:t>
            </w:r>
          </w:p>
        </w:tc>
      </w:tr>
      <w:tr w:rsidR="002A30A1" w:rsidRPr="001230D9" w14:paraId="3A3D18E8" w14:textId="77777777" w:rsidTr="002A30A1">
        <w:tc>
          <w:tcPr>
            <w:tcW w:w="1808" w:type="dxa"/>
          </w:tcPr>
          <w:p w14:paraId="4B530477" w14:textId="77777777" w:rsidR="002A30A1" w:rsidRDefault="002A30A1" w:rsidP="00DA2595">
            <w:pPr>
              <w:spacing w:before="120" w:after="120"/>
              <w:rPr>
                <w:sz w:val="20"/>
                <w:szCs w:val="20"/>
              </w:rPr>
            </w:pPr>
            <w:bookmarkStart w:id="2" w:name="_Hlk9865522"/>
          </w:p>
        </w:tc>
        <w:tc>
          <w:tcPr>
            <w:tcW w:w="2406" w:type="dxa"/>
          </w:tcPr>
          <w:p w14:paraId="4ADF1C67" w14:textId="77777777" w:rsidR="002A30A1" w:rsidRPr="001230D9" w:rsidRDefault="002A30A1" w:rsidP="00DA2595">
            <w:pPr>
              <w:spacing w:before="120" w:after="120"/>
              <w:rPr>
                <w:sz w:val="20"/>
                <w:szCs w:val="20"/>
              </w:rPr>
            </w:pPr>
            <w:r>
              <w:rPr>
                <w:sz w:val="20"/>
                <w:szCs w:val="20"/>
              </w:rPr>
              <w:t>Civil/Family</w:t>
            </w:r>
          </w:p>
        </w:tc>
        <w:tc>
          <w:tcPr>
            <w:tcW w:w="2406" w:type="dxa"/>
          </w:tcPr>
          <w:p w14:paraId="6C5166B8" w14:textId="3BB9A186" w:rsidR="002A30A1" w:rsidRPr="001230D9" w:rsidRDefault="00DC2F5B" w:rsidP="002A30A1">
            <w:pPr>
              <w:spacing w:before="120" w:after="120"/>
              <w:jc w:val="right"/>
              <w:rPr>
                <w:sz w:val="20"/>
                <w:szCs w:val="20"/>
              </w:rPr>
            </w:pPr>
            <w:r>
              <w:rPr>
                <w:sz w:val="20"/>
                <w:szCs w:val="20"/>
              </w:rPr>
              <w:t>19,442</w:t>
            </w:r>
          </w:p>
        </w:tc>
        <w:tc>
          <w:tcPr>
            <w:tcW w:w="2406" w:type="dxa"/>
          </w:tcPr>
          <w:p w14:paraId="09DE8FBE" w14:textId="376BB86B" w:rsidR="002A30A1" w:rsidRPr="001230D9" w:rsidRDefault="00DC2F5B" w:rsidP="002A30A1">
            <w:pPr>
              <w:spacing w:before="120" w:after="120"/>
              <w:jc w:val="right"/>
              <w:rPr>
                <w:sz w:val="20"/>
                <w:szCs w:val="20"/>
              </w:rPr>
            </w:pPr>
            <w:r>
              <w:rPr>
                <w:sz w:val="20"/>
                <w:szCs w:val="20"/>
              </w:rPr>
              <w:t>22,140</w:t>
            </w:r>
          </w:p>
        </w:tc>
      </w:tr>
      <w:tr w:rsidR="002A30A1" w:rsidRPr="001230D9" w14:paraId="30ED1EBD" w14:textId="77777777" w:rsidTr="002A30A1">
        <w:tc>
          <w:tcPr>
            <w:tcW w:w="1808" w:type="dxa"/>
          </w:tcPr>
          <w:p w14:paraId="54F14E8D" w14:textId="77777777" w:rsidR="002A30A1" w:rsidRDefault="002A30A1" w:rsidP="00DA2595">
            <w:pPr>
              <w:spacing w:before="120" w:after="120"/>
              <w:rPr>
                <w:sz w:val="20"/>
                <w:szCs w:val="20"/>
              </w:rPr>
            </w:pPr>
          </w:p>
        </w:tc>
        <w:tc>
          <w:tcPr>
            <w:tcW w:w="2406" w:type="dxa"/>
          </w:tcPr>
          <w:p w14:paraId="485F61FF" w14:textId="77777777" w:rsidR="002A30A1" w:rsidRPr="001230D9" w:rsidRDefault="002A30A1" w:rsidP="00DA2595">
            <w:pPr>
              <w:spacing w:before="120" w:after="120"/>
              <w:rPr>
                <w:sz w:val="20"/>
                <w:szCs w:val="20"/>
              </w:rPr>
            </w:pPr>
            <w:r>
              <w:rPr>
                <w:sz w:val="20"/>
                <w:szCs w:val="20"/>
              </w:rPr>
              <w:t>Criminal</w:t>
            </w:r>
          </w:p>
        </w:tc>
        <w:tc>
          <w:tcPr>
            <w:tcW w:w="2406" w:type="dxa"/>
          </w:tcPr>
          <w:p w14:paraId="0E3F4743" w14:textId="78D64E79" w:rsidR="002A30A1" w:rsidRPr="001230D9" w:rsidRDefault="00DC2F5B" w:rsidP="002A30A1">
            <w:pPr>
              <w:spacing w:before="120" w:after="120"/>
              <w:jc w:val="right"/>
              <w:rPr>
                <w:sz w:val="20"/>
                <w:szCs w:val="20"/>
              </w:rPr>
            </w:pPr>
            <w:r>
              <w:rPr>
                <w:sz w:val="20"/>
                <w:szCs w:val="20"/>
              </w:rPr>
              <w:t>50,680</w:t>
            </w:r>
          </w:p>
        </w:tc>
        <w:tc>
          <w:tcPr>
            <w:tcW w:w="2406" w:type="dxa"/>
          </w:tcPr>
          <w:p w14:paraId="2C9D7DBA" w14:textId="00E69FC0" w:rsidR="002A30A1" w:rsidRPr="001230D9" w:rsidRDefault="00DC2F5B" w:rsidP="002A30A1">
            <w:pPr>
              <w:spacing w:before="120" w:after="120"/>
              <w:jc w:val="right"/>
              <w:rPr>
                <w:sz w:val="20"/>
                <w:szCs w:val="20"/>
              </w:rPr>
            </w:pPr>
            <w:r>
              <w:rPr>
                <w:sz w:val="20"/>
                <w:szCs w:val="20"/>
              </w:rPr>
              <w:t>61,025</w:t>
            </w:r>
          </w:p>
        </w:tc>
      </w:tr>
      <w:bookmarkEnd w:id="2"/>
      <w:tr w:rsidR="00DC2F5B" w:rsidRPr="001230D9" w14:paraId="7EF7FDAA" w14:textId="77777777" w:rsidTr="002A30A1">
        <w:tc>
          <w:tcPr>
            <w:tcW w:w="1808" w:type="dxa"/>
          </w:tcPr>
          <w:p w14:paraId="13C10E28" w14:textId="77777777" w:rsidR="00DC2F5B" w:rsidRDefault="00DC2F5B" w:rsidP="00DC2F5B">
            <w:pPr>
              <w:spacing w:before="120" w:after="120"/>
              <w:rPr>
                <w:sz w:val="20"/>
                <w:szCs w:val="20"/>
              </w:rPr>
            </w:pPr>
          </w:p>
        </w:tc>
        <w:tc>
          <w:tcPr>
            <w:tcW w:w="2406" w:type="dxa"/>
          </w:tcPr>
          <w:p w14:paraId="7048D1AC" w14:textId="77777777" w:rsidR="00DC2F5B" w:rsidRPr="002A30A1" w:rsidRDefault="00DC2F5B" w:rsidP="00DC2F5B">
            <w:pPr>
              <w:spacing w:before="120" w:after="120"/>
              <w:rPr>
                <w:b/>
                <w:sz w:val="20"/>
                <w:szCs w:val="20"/>
              </w:rPr>
            </w:pPr>
            <w:r w:rsidRPr="002A30A1">
              <w:rPr>
                <w:b/>
                <w:sz w:val="20"/>
                <w:szCs w:val="20"/>
              </w:rPr>
              <w:t>Grants</w:t>
            </w:r>
          </w:p>
        </w:tc>
        <w:tc>
          <w:tcPr>
            <w:tcW w:w="2406" w:type="dxa"/>
          </w:tcPr>
          <w:p w14:paraId="34A095B7" w14:textId="164F5DD9" w:rsidR="00DC2F5B" w:rsidRPr="002A30A1" w:rsidRDefault="00DC2F5B" w:rsidP="00DC2F5B">
            <w:pPr>
              <w:spacing w:before="120" w:after="120"/>
              <w:jc w:val="right"/>
              <w:rPr>
                <w:b/>
                <w:sz w:val="20"/>
                <w:szCs w:val="20"/>
              </w:rPr>
            </w:pPr>
            <w:r>
              <w:rPr>
                <w:b/>
                <w:sz w:val="20"/>
                <w:szCs w:val="20"/>
              </w:rPr>
              <w:t>2021/22</w:t>
            </w:r>
          </w:p>
        </w:tc>
        <w:tc>
          <w:tcPr>
            <w:tcW w:w="2406" w:type="dxa"/>
          </w:tcPr>
          <w:p w14:paraId="0F9C6C6B" w14:textId="7DCFFDEF" w:rsidR="00DC2F5B" w:rsidRPr="002A30A1" w:rsidRDefault="00DC2F5B" w:rsidP="00DC2F5B">
            <w:pPr>
              <w:spacing w:before="120" w:after="120" w:line="276" w:lineRule="auto"/>
              <w:jc w:val="right"/>
              <w:rPr>
                <w:b/>
                <w:sz w:val="20"/>
                <w:szCs w:val="20"/>
              </w:rPr>
            </w:pPr>
            <w:r>
              <w:rPr>
                <w:b/>
                <w:sz w:val="20"/>
                <w:szCs w:val="20"/>
              </w:rPr>
              <w:t>2020/21</w:t>
            </w:r>
          </w:p>
        </w:tc>
      </w:tr>
      <w:tr w:rsidR="00DC2F5B" w:rsidRPr="001230D9" w14:paraId="007519F7" w14:textId="77777777" w:rsidTr="002A30A1">
        <w:tc>
          <w:tcPr>
            <w:tcW w:w="1808" w:type="dxa"/>
          </w:tcPr>
          <w:p w14:paraId="0ACB56D3" w14:textId="77777777" w:rsidR="00DC2F5B" w:rsidRDefault="00DC2F5B" w:rsidP="00DC2F5B">
            <w:pPr>
              <w:spacing w:before="120" w:after="120"/>
              <w:rPr>
                <w:sz w:val="20"/>
                <w:szCs w:val="20"/>
              </w:rPr>
            </w:pPr>
          </w:p>
        </w:tc>
        <w:tc>
          <w:tcPr>
            <w:tcW w:w="2406" w:type="dxa"/>
          </w:tcPr>
          <w:p w14:paraId="35CE9E11" w14:textId="77777777" w:rsidR="00DC2F5B" w:rsidRPr="001230D9" w:rsidRDefault="00DC2F5B" w:rsidP="00DC2F5B">
            <w:pPr>
              <w:spacing w:before="120" w:after="120"/>
              <w:rPr>
                <w:sz w:val="20"/>
                <w:szCs w:val="20"/>
              </w:rPr>
            </w:pPr>
            <w:r>
              <w:rPr>
                <w:sz w:val="20"/>
                <w:szCs w:val="20"/>
              </w:rPr>
              <w:t>Civil/Family</w:t>
            </w:r>
          </w:p>
        </w:tc>
        <w:tc>
          <w:tcPr>
            <w:tcW w:w="2406" w:type="dxa"/>
          </w:tcPr>
          <w:p w14:paraId="5292BB9B" w14:textId="6404AC0F" w:rsidR="00DC2F5B" w:rsidRPr="001230D9" w:rsidRDefault="00DC2F5B" w:rsidP="00DC2F5B">
            <w:pPr>
              <w:spacing w:before="120" w:after="120"/>
              <w:jc w:val="right"/>
              <w:rPr>
                <w:sz w:val="20"/>
                <w:szCs w:val="20"/>
              </w:rPr>
            </w:pPr>
            <w:r>
              <w:rPr>
                <w:sz w:val="20"/>
                <w:szCs w:val="20"/>
              </w:rPr>
              <w:t>18,216</w:t>
            </w:r>
          </w:p>
        </w:tc>
        <w:tc>
          <w:tcPr>
            <w:tcW w:w="2406" w:type="dxa"/>
          </w:tcPr>
          <w:p w14:paraId="62340372" w14:textId="5B56F5CA" w:rsidR="00DC2F5B" w:rsidRPr="001230D9" w:rsidRDefault="00DC2F5B" w:rsidP="00DC2F5B">
            <w:pPr>
              <w:spacing w:before="120" w:after="120"/>
              <w:jc w:val="right"/>
              <w:rPr>
                <w:sz w:val="20"/>
                <w:szCs w:val="20"/>
              </w:rPr>
            </w:pPr>
            <w:r>
              <w:rPr>
                <w:sz w:val="20"/>
                <w:szCs w:val="20"/>
              </w:rPr>
              <w:t>20,575</w:t>
            </w:r>
          </w:p>
        </w:tc>
      </w:tr>
      <w:tr w:rsidR="00DC2F5B" w:rsidRPr="001230D9" w14:paraId="7BC125B9" w14:textId="77777777" w:rsidTr="002A30A1">
        <w:tc>
          <w:tcPr>
            <w:tcW w:w="1808" w:type="dxa"/>
          </w:tcPr>
          <w:p w14:paraId="2771BB46" w14:textId="77777777" w:rsidR="00DC2F5B" w:rsidRDefault="00DC2F5B" w:rsidP="00DC2F5B">
            <w:pPr>
              <w:spacing w:before="120" w:after="120"/>
              <w:rPr>
                <w:sz w:val="20"/>
                <w:szCs w:val="20"/>
              </w:rPr>
            </w:pPr>
          </w:p>
        </w:tc>
        <w:tc>
          <w:tcPr>
            <w:tcW w:w="2406" w:type="dxa"/>
          </w:tcPr>
          <w:p w14:paraId="512A3C27" w14:textId="77777777" w:rsidR="00DC2F5B" w:rsidRPr="001230D9" w:rsidRDefault="00DC2F5B" w:rsidP="00DC2F5B">
            <w:pPr>
              <w:spacing w:before="120" w:after="120"/>
              <w:rPr>
                <w:sz w:val="20"/>
                <w:szCs w:val="20"/>
              </w:rPr>
            </w:pPr>
            <w:r>
              <w:rPr>
                <w:sz w:val="20"/>
                <w:szCs w:val="20"/>
              </w:rPr>
              <w:t>Criminal</w:t>
            </w:r>
          </w:p>
        </w:tc>
        <w:tc>
          <w:tcPr>
            <w:tcW w:w="2406" w:type="dxa"/>
          </w:tcPr>
          <w:p w14:paraId="5C5293B3" w14:textId="72199C25" w:rsidR="00DC2F5B" w:rsidRPr="001230D9" w:rsidRDefault="00DC2F5B" w:rsidP="00DC2F5B">
            <w:pPr>
              <w:spacing w:before="120" w:after="120"/>
              <w:jc w:val="right"/>
              <w:rPr>
                <w:sz w:val="20"/>
                <w:szCs w:val="20"/>
              </w:rPr>
            </w:pPr>
            <w:r>
              <w:rPr>
                <w:sz w:val="20"/>
                <w:szCs w:val="20"/>
              </w:rPr>
              <w:t>46,842</w:t>
            </w:r>
          </w:p>
        </w:tc>
        <w:tc>
          <w:tcPr>
            <w:tcW w:w="2406" w:type="dxa"/>
          </w:tcPr>
          <w:p w14:paraId="66F90EFE" w14:textId="554AE95D" w:rsidR="00DC2F5B" w:rsidRPr="001230D9" w:rsidRDefault="00DC2F5B" w:rsidP="00DC2F5B">
            <w:pPr>
              <w:spacing w:before="120" w:after="120"/>
              <w:jc w:val="right"/>
              <w:rPr>
                <w:sz w:val="20"/>
                <w:szCs w:val="20"/>
              </w:rPr>
            </w:pPr>
            <w:r>
              <w:rPr>
                <w:sz w:val="20"/>
                <w:szCs w:val="20"/>
              </w:rPr>
              <w:t>56,705</w:t>
            </w:r>
          </w:p>
        </w:tc>
      </w:tr>
      <w:tr w:rsidR="00DC2F5B" w:rsidRPr="001230D9" w14:paraId="145B8EF7" w14:textId="77777777" w:rsidTr="002A30A1">
        <w:tc>
          <w:tcPr>
            <w:tcW w:w="1808" w:type="dxa"/>
          </w:tcPr>
          <w:p w14:paraId="3BD12949" w14:textId="77777777" w:rsidR="00DC2F5B" w:rsidRPr="000C5640" w:rsidRDefault="00DC2F5B" w:rsidP="00DC2F5B">
            <w:pPr>
              <w:spacing w:before="120" w:after="120"/>
              <w:rPr>
                <w:b/>
                <w:sz w:val="20"/>
                <w:szCs w:val="20"/>
              </w:rPr>
            </w:pPr>
            <w:r w:rsidRPr="000C5640">
              <w:rPr>
                <w:b/>
                <w:sz w:val="20"/>
                <w:szCs w:val="20"/>
              </w:rPr>
              <w:t>Initial advice</w:t>
            </w:r>
            <w:r w:rsidRPr="000F08E1">
              <w:rPr>
                <w:b/>
                <w:sz w:val="20"/>
                <w:szCs w:val="20"/>
                <w:vertAlign w:val="superscript"/>
              </w:rPr>
              <w:t>1</w:t>
            </w:r>
          </w:p>
        </w:tc>
        <w:tc>
          <w:tcPr>
            <w:tcW w:w="2406" w:type="dxa"/>
          </w:tcPr>
          <w:p w14:paraId="6229B1C1" w14:textId="77777777" w:rsidR="00DC2F5B" w:rsidRPr="001230D9" w:rsidRDefault="00DC2F5B" w:rsidP="00DC2F5B">
            <w:pPr>
              <w:spacing w:before="120" w:after="120"/>
              <w:rPr>
                <w:sz w:val="20"/>
                <w:szCs w:val="20"/>
              </w:rPr>
            </w:pPr>
          </w:p>
        </w:tc>
        <w:tc>
          <w:tcPr>
            <w:tcW w:w="2406" w:type="dxa"/>
          </w:tcPr>
          <w:p w14:paraId="749529F4" w14:textId="7C3C493F" w:rsidR="00DC2F5B" w:rsidRPr="002A30A1" w:rsidRDefault="00DC2F5B" w:rsidP="00DC2F5B">
            <w:pPr>
              <w:spacing w:before="120" w:after="120"/>
              <w:jc w:val="right"/>
              <w:rPr>
                <w:b/>
                <w:sz w:val="20"/>
                <w:szCs w:val="20"/>
              </w:rPr>
            </w:pPr>
            <w:r>
              <w:rPr>
                <w:b/>
                <w:sz w:val="20"/>
                <w:szCs w:val="20"/>
              </w:rPr>
              <w:t>2021/22</w:t>
            </w:r>
          </w:p>
        </w:tc>
        <w:tc>
          <w:tcPr>
            <w:tcW w:w="2406" w:type="dxa"/>
          </w:tcPr>
          <w:p w14:paraId="1977649D" w14:textId="4A79EAA3" w:rsidR="00DC2F5B" w:rsidRPr="002A30A1" w:rsidRDefault="00DC2F5B" w:rsidP="00DC2F5B">
            <w:pPr>
              <w:spacing w:before="120" w:after="120" w:line="276" w:lineRule="auto"/>
              <w:jc w:val="right"/>
              <w:rPr>
                <w:b/>
                <w:sz w:val="20"/>
                <w:szCs w:val="20"/>
              </w:rPr>
            </w:pPr>
            <w:r>
              <w:rPr>
                <w:b/>
                <w:sz w:val="20"/>
                <w:szCs w:val="20"/>
              </w:rPr>
              <w:t>2020/21</w:t>
            </w:r>
          </w:p>
        </w:tc>
      </w:tr>
      <w:tr w:rsidR="00DC2F5B" w:rsidRPr="001230D9" w14:paraId="4536A9CC" w14:textId="77777777" w:rsidTr="002A30A1">
        <w:tc>
          <w:tcPr>
            <w:tcW w:w="1808" w:type="dxa"/>
          </w:tcPr>
          <w:p w14:paraId="1788487D" w14:textId="77777777" w:rsidR="00DC2F5B" w:rsidRDefault="00DC2F5B" w:rsidP="00DC2F5B">
            <w:pPr>
              <w:spacing w:before="120" w:after="120"/>
              <w:rPr>
                <w:sz w:val="20"/>
                <w:szCs w:val="20"/>
              </w:rPr>
            </w:pPr>
          </w:p>
        </w:tc>
        <w:tc>
          <w:tcPr>
            <w:tcW w:w="2406" w:type="dxa"/>
          </w:tcPr>
          <w:p w14:paraId="6251A412" w14:textId="77777777" w:rsidR="00DC2F5B" w:rsidRPr="001230D9" w:rsidRDefault="00DC2F5B" w:rsidP="00DC2F5B">
            <w:pPr>
              <w:spacing w:before="120" w:after="120"/>
              <w:rPr>
                <w:sz w:val="20"/>
                <w:szCs w:val="20"/>
              </w:rPr>
            </w:pPr>
            <w:r>
              <w:rPr>
                <w:sz w:val="20"/>
                <w:szCs w:val="20"/>
              </w:rPr>
              <w:t>Duty lawyer service hours (excluding Public Defence Service)</w:t>
            </w:r>
          </w:p>
        </w:tc>
        <w:tc>
          <w:tcPr>
            <w:tcW w:w="2406" w:type="dxa"/>
          </w:tcPr>
          <w:p w14:paraId="71103D5F" w14:textId="270562DE" w:rsidR="00DC2F5B" w:rsidRPr="000F08E1" w:rsidRDefault="001441AF" w:rsidP="00DC2F5B">
            <w:pPr>
              <w:spacing w:before="120" w:after="120"/>
              <w:jc w:val="right"/>
              <w:rPr>
                <w:sz w:val="20"/>
                <w:szCs w:val="20"/>
              </w:rPr>
            </w:pPr>
            <w:r>
              <w:rPr>
                <w:sz w:val="20"/>
                <w:szCs w:val="20"/>
              </w:rPr>
              <w:t>105,602</w:t>
            </w:r>
          </w:p>
        </w:tc>
        <w:tc>
          <w:tcPr>
            <w:tcW w:w="2406" w:type="dxa"/>
          </w:tcPr>
          <w:p w14:paraId="170F68DD" w14:textId="1937A910" w:rsidR="00DC2F5B" w:rsidRPr="001230D9" w:rsidRDefault="00660AF3" w:rsidP="00DC2F5B">
            <w:pPr>
              <w:spacing w:before="120" w:after="120"/>
              <w:jc w:val="right"/>
              <w:rPr>
                <w:sz w:val="20"/>
                <w:szCs w:val="20"/>
              </w:rPr>
            </w:pPr>
            <w:r>
              <w:rPr>
                <w:sz w:val="20"/>
                <w:szCs w:val="20"/>
              </w:rPr>
              <w:t>121,401</w:t>
            </w:r>
          </w:p>
        </w:tc>
      </w:tr>
      <w:tr w:rsidR="00DC2F5B" w:rsidRPr="001230D9" w14:paraId="14D97097" w14:textId="77777777" w:rsidTr="002A30A1">
        <w:tc>
          <w:tcPr>
            <w:tcW w:w="1808" w:type="dxa"/>
          </w:tcPr>
          <w:p w14:paraId="5D1CC3D6" w14:textId="77777777" w:rsidR="00DC2F5B" w:rsidRDefault="00DC2F5B" w:rsidP="00DC2F5B">
            <w:pPr>
              <w:spacing w:before="120" w:after="120"/>
              <w:rPr>
                <w:sz w:val="20"/>
                <w:szCs w:val="20"/>
              </w:rPr>
            </w:pPr>
          </w:p>
        </w:tc>
        <w:tc>
          <w:tcPr>
            <w:tcW w:w="2406" w:type="dxa"/>
          </w:tcPr>
          <w:p w14:paraId="3391C295" w14:textId="77777777" w:rsidR="00DC2F5B" w:rsidRPr="001230D9" w:rsidRDefault="00DC2F5B" w:rsidP="00DC2F5B">
            <w:pPr>
              <w:spacing w:before="120" w:after="120"/>
              <w:rPr>
                <w:sz w:val="20"/>
                <w:szCs w:val="20"/>
              </w:rPr>
            </w:pPr>
            <w:r>
              <w:rPr>
                <w:sz w:val="20"/>
                <w:szCs w:val="20"/>
              </w:rPr>
              <w:t>Number of times Police Detention Legal Assistance advice was provided</w:t>
            </w:r>
          </w:p>
        </w:tc>
        <w:tc>
          <w:tcPr>
            <w:tcW w:w="2406" w:type="dxa"/>
          </w:tcPr>
          <w:p w14:paraId="79E29FCC" w14:textId="0AF39F78" w:rsidR="00DC2F5B" w:rsidRPr="000F08E1" w:rsidRDefault="001441AF" w:rsidP="00DC2F5B">
            <w:pPr>
              <w:spacing w:before="120" w:after="120"/>
              <w:jc w:val="right"/>
              <w:rPr>
                <w:sz w:val="20"/>
                <w:szCs w:val="20"/>
              </w:rPr>
            </w:pPr>
            <w:r>
              <w:rPr>
                <w:sz w:val="20"/>
                <w:szCs w:val="20"/>
              </w:rPr>
              <w:t>9,216</w:t>
            </w:r>
          </w:p>
        </w:tc>
        <w:tc>
          <w:tcPr>
            <w:tcW w:w="2406" w:type="dxa"/>
          </w:tcPr>
          <w:p w14:paraId="061954DE" w14:textId="0C988832" w:rsidR="00DC2F5B" w:rsidRPr="001230D9" w:rsidRDefault="00660AF3" w:rsidP="00DC2F5B">
            <w:pPr>
              <w:spacing w:before="120" w:after="120"/>
              <w:jc w:val="right"/>
              <w:rPr>
                <w:sz w:val="20"/>
                <w:szCs w:val="20"/>
              </w:rPr>
            </w:pPr>
            <w:r>
              <w:rPr>
                <w:sz w:val="20"/>
                <w:szCs w:val="20"/>
              </w:rPr>
              <w:t>11,188</w:t>
            </w:r>
          </w:p>
        </w:tc>
      </w:tr>
      <w:tr w:rsidR="00DC2F5B" w:rsidRPr="001230D9" w14:paraId="405D8914" w14:textId="77777777" w:rsidTr="002A30A1">
        <w:tc>
          <w:tcPr>
            <w:tcW w:w="1808" w:type="dxa"/>
          </w:tcPr>
          <w:p w14:paraId="74C0FD36" w14:textId="77777777" w:rsidR="00DC2F5B" w:rsidRDefault="00DC2F5B" w:rsidP="00DC2F5B">
            <w:pPr>
              <w:spacing w:before="120" w:after="120"/>
              <w:rPr>
                <w:sz w:val="20"/>
                <w:szCs w:val="20"/>
              </w:rPr>
            </w:pPr>
          </w:p>
        </w:tc>
        <w:tc>
          <w:tcPr>
            <w:tcW w:w="2406" w:type="dxa"/>
          </w:tcPr>
          <w:p w14:paraId="2ABEEED7" w14:textId="77777777" w:rsidR="00DC2F5B" w:rsidRPr="001230D9" w:rsidRDefault="00DC2F5B" w:rsidP="00DC2F5B">
            <w:pPr>
              <w:spacing w:before="120" w:after="120"/>
              <w:rPr>
                <w:sz w:val="20"/>
                <w:szCs w:val="20"/>
              </w:rPr>
            </w:pPr>
            <w:r w:rsidRPr="000C5640">
              <w:rPr>
                <w:sz w:val="20"/>
                <w:szCs w:val="20"/>
              </w:rPr>
              <w:t>Number of times Family Le</w:t>
            </w:r>
            <w:r>
              <w:rPr>
                <w:sz w:val="20"/>
                <w:szCs w:val="20"/>
              </w:rPr>
              <w:t>gal Advice Service was provided</w:t>
            </w:r>
          </w:p>
        </w:tc>
        <w:tc>
          <w:tcPr>
            <w:tcW w:w="2406" w:type="dxa"/>
          </w:tcPr>
          <w:p w14:paraId="79DD6912" w14:textId="72F30EDB" w:rsidR="00DC2F5B" w:rsidRPr="000F08E1" w:rsidRDefault="001441AF" w:rsidP="00DC2F5B">
            <w:pPr>
              <w:spacing w:before="120" w:after="120"/>
              <w:jc w:val="right"/>
              <w:rPr>
                <w:sz w:val="20"/>
                <w:szCs w:val="20"/>
              </w:rPr>
            </w:pPr>
            <w:r>
              <w:rPr>
                <w:sz w:val="20"/>
                <w:szCs w:val="20"/>
              </w:rPr>
              <w:t>1,846</w:t>
            </w:r>
          </w:p>
        </w:tc>
        <w:tc>
          <w:tcPr>
            <w:tcW w:w="2406" w:type="dxa"/>
          </w:tcPr>
          <w:p w14:paraId="3E14D5DE" w14:textId="3960BADA" w:rsidR="00DC2F5B" w:rsidRPr="001230D9" w:rsidRDefault="00660AF3" w:rsidP="00DC2F5B">
            <w:pPr>
              <w:spacing w:before="120" w:after="120"/>
              <w:jc w:val="right"/>
              <w:rPr>
                <w:sz w:val="20"/>
                <w:szCs w:val="20"/>
              </w:rPr>
            </w:pPr>
            <w:r>
              <w:rPr>
                <w:sz w:val="20"/>
                <w:szCs w:val="20"/>
              </w:rPr>
              <w:t>2,928</w:t>
            </w:r>
          </w:p>
        </w:tc>
      </w:tr>
      <w:tr w:rsidR="00FF0761" w:rsidRPr="001230D9" w14:paraId="4749B751" w14:textId="77777777" w:rsidTr="00C0663E">
        <w:tc>
          <w:tcPr>
            <w:tcW w:w="4214" w:type="dxa"/>
            <w:gridSpan w:val="2"/>
          </w:tcPr>
          <w:p w14:paraId="63209D42" w14:textId="77777777" w:rsidR="00FF0761" w:rsidRDefault="00FF0761" w:rsidP="00DC2F5B">
            <w:pPr>
              <w:spacing w:before="120" w:after="120"/>
              <w:rPr>
                <w:b/>
                <w:sz w:val="20"/>
                <w:szCs w:val="20"/>
              </w:rPr>
            </w:pPr>
            <w:r w:rsidRPr="00063621">
              <w:rPr>
                <w:b/>
                <w:sz w:val="20"/>
                <w:szCs w:val="20"/>
              </w:rPr>
              <w:t>Civil eligibility thresholds</w:t>
            </w:r>
            <w:r>
              <w:rPr>
                <w:b/>
                <w:sz w:val="20"/>
                <w:szCs w:val="20"/>
              </w:rPr>
              <w:t xml:space="preserve">* </w:t>
            </w:r>
          </w:p>
          <w:p w14:paraId="18D4E107" w14:textId="38C4709A" w:rsidR="00FF0761" w:rsidRPr="001230D9" w:rsidRDefault="00FF0761" w:rsidP="00DC2F5B">
            <w:pPr>
              <w:spacing w:before="120" w:after="120"/>
              <w:rPr>
                <w:sz w:val="20"/>
                <w:szCs w:val="20"/>
              </w:rPr>
            </w:pPr>
            <w:r>
              <w:rPr>
                <w:b/>
                <w:sz w:val="20"/>
                <w:szCs w:val="20"/>
              </w:rPr>
              <w:t>(effective 1 July 2023)</w:t>
            </w:r>
          </w:p>
        </w:tc>
        <w:tc>
          <w:tcPr>
            <w:tcW w:w="2406" w:type="dxa"/>
          </w:tcPr>
          <w:p w14:paraId="39C97AFF" w14:textId="77777777" w:rsidR="00FF0761" w:rsidRDefault="00FF0761" w:rsidP="00DC2F5B">
            <w:pPr>
              <w:spacing w:before="120" w:after="120"/>
              <w:jc w:val="right"/>
              <w:rPr>
                <w:sz w:val="20"/>
                <w:szCs w:val="20"/>
              </w:rPr>
            </w:pPr>
            <w:r>
              <w:rPr>
                <w:sz w:val="20"/>
                <w:szCs w:val="20"/>
              </w:rPr>
              <w:t>Annual gross income</w:t>
            </w:r>
            <w:r w:rsidRPr="00B2589A">
              <w:rPr>
                <w:sz w:val="20"/>
                <w:szCs w:val="20"/>
                <w:vertAlign w:val="superscript"/>
              </w:rPr>
              <w:t>2</w:t>
            </w:r>
          </w:p>
          <w:p w14:paraId="01805DFC" w14:textId="77777777" w:rsidR="00FF0761" w:rsidRPr="001230D9" w:rsidRDefault="00FF0761" w:rsidP="00DC2F5B">
            <w:pPr>
              <w:spacing w:before="120" w:after="120"/>
              <w:jc w:val="right"/>
              <w:rPr>
                <w:sz w:val="20"/>
                <w:szCs w:val="20"/>
              </w:rPr>
            </w:pPr>
            <w:r>
              <w:rPr>
                <w:sz w:val="20"/>
                <w:szCs w:val="20"/>
              </w:rPr>
              <w:t>$NZD</w:t>
            </w:r>
          </w:p>
        </w:tc>
        <w:tc>
          <w:tcPr>
            <w:tcW w:w="2406" w:type="dxa"/>
          </w:tcPr>
          <w:p w14:paraId="34A23BC1" w14:textId="77777777" w:rsidR="00FF0761" w:rsidRDefault="00FF0761" w:rsidP="00DC2F5B">
            <w:pPr>
              <w:spacing w:before="120" w:after="120"/>
              <w:jc w:val="right"/>
              <w:rPr>
                <w:sz w:val="20"/>
                <w:szCs w:val="20"/>
              </w:rPr>
            </w:pPr>
            <w:r>
              <w:rPr>
                <w:sz w:val="20"/>
                <w:szCs w:val="20"/>
              </w:rPr>
              <w:t xml:space="preserve">Annual gross income </w:t>
            </w:r>
          </w:p>
          <w:p w14:paraId="4EDB1F39" w14:textId="77777777" w:rsidR="00FF0761" w:rsidRPr="001230D9" w:rsidRDefault="00FF0761" w:rsidP="00DC2F5B">
            <w:pPr>
              <w:spacing w:before="120" w:after="120"/>
              <w:jc w:val="right"/>
              <w:rPr>
                <w:sz w:val="20"/>
                <w:szCs w:val="20"/>
              </w:rPr>
            </w:pPr>
            <w:r>
              <w:rPr>
                <w:sz w:val="20"/>
                <w:szCs w:val="20"/>
              </w:rPr>
              <w:t>$USD</w:t>
            </w:r>
          </w:p>
        </w:tc>
      </w:tr>
      <w:tr w:rsidR="00DC2F5B" w:rsidRPr="001230D9" w14:paraId="7EFD3AEF" w14:textId="77777777" w:rsidTr="00DA2595">
        <w:tc>
          <w:tcPr>
            <w:tcW w:w="4214" w:type="dxa"/>
            <w:gridSpan w:val="2"/>
          </w:tcPr>
          <w:p w14:paraId="720A8C45" w14:textId="77777777" w:rsidR="00DC2F5B" w:rsidRPr="00DF285A" w:rsidRDefault="00DC2F5B" w:rsidP="00DC2F5B">
            <w:pPr>
              <w:spacing w:before="120" w:after="120"/>
              <w:rPr>
                <w:sz w:val="20"/>
                <w:szCs w:val="20"/>
              </w:rPr>
            </w:pPr>
            <w:r w:rsidRPr="00DF285A">
              <w:rPr>
                <w:rFonts w:cs="Arial"/>
                <w:sz w:val="20"/>
                <w:szCs w:val="20"/>
              </w:rPr>
              <w:t>single applicant with no dependent children</w:t>
            </w:r>
          </w:p>
        </w:tc>
        <w:tc>
          <w:tcPr>
            <w:tcW w:w="2406" w:type="dxa"/>
          </w:tcPr>
          <w:p w14:paraId="19B417D9" w14:textId="78C06414" w:rsidR="00DC2F5B" w:rsidRPr="00DF285A" w:rsidRDefault="00DC2F5B" w:rsidP="00DC2F5B">
            <w:pPr>
              <w:spacing w:before="120" w:after="120"/>
              <w:jc w:val="right"/>
              <w:rPr>
                <w:sz w:val="20"/>
                <w:szCs w:val="20"/>
              </w:rPr>
            </w:pPr>
            <w:r w:rsidRPr="00DF285A">
              <w:rPr>
                <w:sz w:val="20"/>
                <w:szCs w:val="20"/>
              </w:rPr>
              <w:t>$</w:t>
            </w:r>
            <w:r w:rsidR="00CC5D7A">
              <w:rPr>
                <w:sz w:val="20"/>
                <w:szCs w:val="20"/>
              </w:rPr>
              <w:t>27,913</w:t>
            </w:r>
          </w:p>
        </w:tc>
        <w:tc>
          <w:tcPr>
            <w:tcW w:w="2406" w:type="dxa"/>
            <w:tcBorders>
              <w:top w:val="nil"/>
              <w:left w:val="nil"/>
              <w:bottom w:val="nil"/>
              <w:right w:val="nil"/>
            </w:tcBorders>
            <w:shd w:val="clear" w:color="auto" w:fill="auto"/>
            <w:vAlign w:val="bottom"/>
          </w:tcPr>
          <w:p w14:paraId="2D039F26" w14:textId="1E386745" w:rsidR="00DC2F5B" w:rsidRPr="00DF285A" w:rsidRDefault="00DC2F5B" w:rsidP="00DC2F5B">
            <w:pPr>
              <w:spacing w:before="120" w:after="120"/>
              <w:jc w:val="right"/>
              <w:rPr>
                <w:sz w:val="20"/>
                <w:szCs w:val="20"/>
              </w:rPr>
            </w:pPr>
            <w:r w:rsidRPr="00DF285A">
              <w:rPr>
                <w:sz w:val="20"/>
                <w:szCs w:val="20"/>
              </w:rPr>
              <w:t>$</w:t>
            </w:r>
            <w:r>
              <w:rPr>
                <w:sz w:val="20"/>
                <w:szCs w:val="20"/>
              </w:rPr>
              <w:t>17,</w:t>
            </w:r>
            <w:r w:rsidR="00FF0761">
              <w:rPr>
                <w:sz w:val="20"/>
                <w:szCs w:val="20"/>
              </w:rPr>
              <w:t>058</w:t>
            </w:r>
          </w:p>
        </w:tc>
      </w:tr>
      <w:tr w:rsidR="00DC2F5B" w:rsidRPr="001230D9" w14:paraId="75EF0E3F" w14:textId="77777777" w:rsidTr="00DF285A">
        <w:tc>
          <w:tcPr>
            <w:tcW w:w="4214" w:type="dxa"/>
            <w:gridSpan w:val="2"/>
          </w:tcPr>
          <w:p w14:paraId="53CAE3A0" w14:textId="77777777" w:rsidR="00DC2F5B" w:rsidRPr="00DF285A" w:rsidRDefault="00DC2F5B" w:rsidP="00DC2F5B">
            <w:pPr>
              <w:spacing w:before="120" w:after="120"/>
              <w:rPr>
                <w:sz w:val="20"/>
                <w:szCs w:val="20"/>
              </w:rPr>
            </w:pPr>
            <w:r w:rsidRPr="00DF285A">
              <w:rPr>
                <w:rFonts w:cs="Arial"/>
                <w:sz w:val="20"/>
                <w:szCs w:val="20"/>
              </w:rPr>
              <w:t>single applicant with 1 dependent child, or an applicant with a spouse or partner and no dependent children</w:t>
            </w:r>
          </w:p>
        </w:tc>
        <w:tc>
          <w:tcPr>
            <w:tcW w:w="2406" w:type="dxa"/>
          </w:tcPr>
          <w:p w14:paraId="298B5442" w14:textId="53EE6217" w:rsidR="00DC2F5B" w:rsidRPr="00DF285A" w:rsidRDefault="00DC2F5B" w:rsidP="00DC2F5B">
            <w:pPr>
              <w:pStyle w:val="text5"/>
              <w:shd w:val="clear" w:color="auto" w:fill="FFFFFF"/>
              <w:jc w:val="right"/>
              <w:rPr>
                <w:rFonts w:asciiTheme="minorHAnsi" w:hAnsiTheme="minorHAnsi"/>
                <w:sz w:val="20"/>
                <w:szCs w:val="20"/>
              </w:rPr>
            </w:pPr>
            <w:r w:rsidRPr="00DF285A">
              <w:rPr>
                <w:rFonts w:asciiTheme="minorHAnsi" w:hAnsiTheme="minorHAnsi" w:cs="Arial"/>
                <w:sz w:val="20"/>
                <w:szCs w:val="20"/>
              </w:rPr>
              <w:t>$</w:t>
            </w:r>
            <w:r w:rsidR="00CC5D7A">
              <w:rPr>
                <w:rFonts w:asciiTheme="minorHAnsi" w:hAnsiTheme="minorHAnsi" w:cs="Arial"/>
                <w:sz w:val="20"/>
                <w:szCs w:val="20"/>
              </w:rPr>
              <w:t>44,205</w:t>
            </w:r>
          </w:p>
        </w:tc>
        <w:tc>
          <w:tcPr>
            <w:tcW w:w="2406" w:type="dxa"/>
            <w:tcBorders>
              <w:top w:val="nil"/>
              <w:left w:val="nil"/>
              <w:bottom w:val="nil"/>
              <w:right w:val="nil"/>
            </w:tcBorders>
            <w:shd w:val="clear" w:color="auto" w:fill="auto"/>
          </w:tcPr>
          <w:p w14:paraId="612C275D" w14:textId="7FFE221C" w:rsidR="00DC2F5B" w:rsidRPr="00DF285A" w:rsidRDefault="00DC2F5B" w:rsidP="00DC2F5B">
            <w:pPr>
              <w:spacing w:before="120" w:after="120"/>
              <w:jc w:val="right"/>
              <w:rPr>
                <w:sz w:val="20"/>
                <w:szCs w:val="20"/>
              </w:rPr>
            </w:pPr>
            <w:r w:rsidRPr="00DF285A">
              <w:rPr>
                <w:sz w:val="20"/>
                <w:szCs w:val="20"/>
              </w:rPr>
              <w:t>$</w:t>
            </w:r>
            <w:r>
              <w:rPr>
                <w:sz w:val="20"/>
                <w:szCs w:val="20"/>
              </w:rPr>
              <w:t>27,</w:t>
            </w:r>
            <w:r w:rsidR="00FF0761">
              <w:rPr>
                <w:sz w:val="20"/>
                <w:szCs w:val="20"/>
              </w:rPr>
              <w:t>015</w:t>
            </w:r>
          </w:p>
        </w:tc>
      </w:tr>
      <w:tr w:rsidR="00DC2F5B" w:rsidRPr="001230D9" w14:paraId="4BB8FD64" w14:textId="77777777" w:rsidTr="00DF285A">
        <w:tc>
          <w:tcPr>
            <w:tcW w:w="4214" w:type="dxa"/>
            <w:gridSpan w:val="2"/>
          </w:tcPr>
          <w:p w14:paraId="6F028391" w14:textId="77777777" w:rsidR="00DC2F5B" w:rsidRPr="00DF285A" w:rsidRDefault="00DC2F5B" w:rsidP="00DC2F5B">
            <w:pPr>
              <w:spacing w:before="120" w:after="120"/>
              <w:rPr>
                <w:sz w:val="20"/>
                <w:szCs w:val="20"/>
              </w:rPr>
            </w:pPr>
            <w:r w:rsidRPr="00DF285A">
              <w:rPr>
                <w:rFonts w:cs="Arial"/>
                <w:sz w:val="20"/>
                <w:szCs w:val="20"/>
              </w:rPr>
              <w:t>single applicant with 2 dependent children, or an applicant with a spouse or partner and 1 dependent child</w:t>
            </w:r>
          </w:p>
        </w:tc>
        <w:tc>
          <w:tcPr>
            <w:tcW w:w="2406" w:type="dxa"/>
          </w:tcPr>
          <w:p w14:paraId="4E7E351B" w14:textId="04B2C212" w:rsidR="00DC2F5B" w:rsidRPr="00DF285A" w:rsidRDefault="00DC2F5B" w:rsidP="00DC2F5B">
            <w:pPr>
              <w:shd w:val="clear" w:color="auto" w:fill="FFFFFF"/>
              <w:spacing w:line="288" w:lineRule="atLeast"/>
              <w:jc w:val="right"/>
              <w:rPr>
                <w:sz w:val="20"/>
                <w:szCs w:val="20"/>
              </w:rPr>
            </w:pPr>
            <w:r w:rsidRPr="00C67A47">
              <w:rPr>
                <w:rFonts w:eastAsia="Times New Roman" w:cs="Arial"/>
                <w:sz w:val="20"/>
                <w:szCs w:val="20"/>
                <w:lang w:eastAsia="en-NZ"/>
              </w:rPr>
              <w:t>$</w:t>
            </w:r>
            <w:r w:rsidR="00CC5D7A">
              <w:rPr>
                <w:rFonts w:eastAsia="Times New Roman" w:cs="Arial"/>
                <w:sz w:val="20"/>
                <w:szCs w:val="20"/>
                <w:lang w:eastAsia="en-NZ"/>
              </w:rPr>
              <w:t>63,567</w:t>
            </w:r>
          </w:p>
        </w:tc>
        <w:tc>
          <w:tcPr>
            <w:tcW w:w="2406" w:type="dxa"/>
            <w:tcBorders>
              <w:top w:val="nil"/>
              <w:left w:val="nil"/>
              <w:bottom w:val="nil"/>
              <w:right w:val="nil"/>
            </w:tcBorders>
            <w:shd w:val="clear" w:color="auto" w:fill="auto"/>
          </w:tcPr>
          <w:p w14:paraId="5AC82825" w14:textId="660025F2" w:rsidR="00DC2F5B" w:rsidRPr="00DF285A" w:rsidRDefault="00DC2F5B" w:rsidP="00DC2F5B">
            <w:pPr>
              <w:spacing w:before="120" w:after="120"/>
              <w:jc w:val="right"/>
              <w:rPr>
                <w:sz w:val="20"/>
                <w:szCs w:val="20"/>
              </w:rPr>
            </w:pPr>
            <w:r w:rsidRPr="00DF285A">
              <w:rPr>
                <w:sz w:val="20"/>
                <w:szCs w:val="20"/>
              </w:rPr>
              <w:t>$</w:t>
            </w:r>
            <w:r>
              <w:rPr>
                <w:sz w:val="20"/>
                <w:szCs w:val="20"/>
              </w:rPr>
              <w:t>38,</w:t>
            </w:r>
            <w:r w:rsidR="00FF0761">
              <w:rPr>
                <w:sz w:val="20"/>
                <w:szCs w:val="20"/>
              </w:rPr>
              <w:t>847</w:t>
            </w:r>
          </w:p>
        </w:tc>
      </w:tr>
      <w:tr w:rsidR="00DC2F5B" w:rsidRPr="001230D9" w14:paraId="77DADECF" w14:textId="77777777" w:rsidTr="00DF285A">
        <w:tc>
          <w:tcPr>
            <w:tcW w:w="4214" w:type="dxa"/>
            <w:gridSpan w:val="2"/>
          </w:tcPr>
          <w:p w14:paraId="12DDB907" w14:textId="77777777" w:rsidR="00DC2F5B" w:rsidRPr="00DF285A" w:rsidRDefault="00DC2F5B" w:rsidP="00DC2F5B">
            <w:pPr>
              <w:spacing w:before="120" w:after="120"/>
              <w:rPr>
                <w:sz w:val="20"/>
                <w:szCs w:val="20"/>
              </w:rPr>
            </w:pPr>
            <w:r w:rsidRPr="00DF285A">
              <w:rPr>
                <w:rFonts w:cs="Arial"/>
                <w:sz w:val="20"/>
                <w:szCs w:val="20"/>
              </w:rPr>
              <w:t>single applicant with 3 dependent children, or an applicant with a spouse or partner and 2 dependent children</w:t>
            </w:r>
          </w:p>
        </w:tc>
        <w:tc>
          <w:tcPr>
            <w:tcW w:w="2406" w:type="dxa"/>
          </w:tcPr>
          <w:p w14:paraId="5F0FF0E5" w14:textId="3DC8FFF6" w:rsidR="00DC2F5B" w:rsidRPr="00DF285A" w:rsidRDefault="00DC2F5B" w:rsidP="00DC2F5B">
            <w:pPr>
              <w:shd w:val="clear" w:color="auto" w:fill="FFFFFF"/>
              <w:spacing w:line="288" w:lineRule="atLeast"/>
              <w:jc w:val="right"/>
              <w:rPr>
                <w:sz w:val="20"/>
                <w:szCs w:val="20"/>
              </w:rPr>
            </w:pPr>
            <w:r w:rsidRPr="00C67A47">
              <w:rPr>
                <w:rFonts w:eastAsia="Times New Roman" w:cs="Arial"/>
                <w:sz w:val="20"/>
                <w:szCs w:val="20"/>
                <w:lang w:eastAsia="en-NZ"/>
              </w:rPr>
              <w:t>$</w:t>
            </w:r>
            <w:r w:rsidR="00FF0761">
              <w:rPr>
                <w:rFonts w:eastAsia="Times New Roman" w:cs="Arial"/>
                <w:sz w:val="20"/>
                <w:szCs w:val="20"/>
                <w:lang w:eastAsia="en-NZ"/>
              </w:rPr>
              <w:t>72,235</w:t>
            </w:r>
          </w:p>
        </w:tc>
        <w:tc>
          <w:tcPr>
            <w:tcW w:w="2406" w:type="dxa"/>
            <w:tcBorders>
              <w:top w:val="nil"/>
              <w:left w:val="nil"/>
              <w:bottom w:val="nil"/>
              <w:right w:val="nil"/>
            </w:tcBorders>
            <w:shd w:val="clear" w:color="auto" w:fill="auto"/>
          </w:tcPr>
          <w:p w14:paraId="0199799B" w14:textId="35649E4D" w:rsidR="00DC2F5B" w:rsidRPr="00DF285A" w:rsidRDefault="00DC2F5B" w:rsidP="00DC2F5B">
            <w:pPr>
              <w:spacing w:before="120" w:after="120"/>
              <w:jc w:val="right"/>
              <w:rPr>
                <w:sz w:val="20"/>
                <w:szCs w:val="20"/>
              </w:rPr>
            </w:pPr>
            <w:r w:rsidRPr="00DF285A">
              <w:rPr>
                <w:sz w:val="20"/>
                <w:szCs w:val="20"/>
              </w:rPr>
              <w:t>$</w:t>
            </w:r>
            <w:r>
              <w:rPr>
                <w:sz w:val="20"/>
                <w:szCs w:val="20"/>
              </w:rPr>
              <w:t>44,</w:t>
            </w:r>
            <w:r w:rsidR="00FF0761">
              <w:rPr>
                <w:sz w:val="20"/>
                <w:szCs w:val="20"/>
              </w:rPr>
              <w:t>144</w:t>
            </w:r>
            <w:r w:rsidR="00F44677">
              <w:rPr>
                <w:sz w:val="20"/>
                <w:szCs w:val="20"/>
              </w:rPr>
              <w:t xml:space="preserve"> </w:t>
            </w:r>
          </w:p>
        </w:tc>
      </w:tr>
      <w:tr w:rsidR="00DC2F5B" w:rsidRPr="001230D9" w14:paraId="063BDA4C" w14:textId="77777777" w:rsidTr="00DF285A">
        <w:tc>
          <w:tcPr>
            <w:tcW w:w="4214" w:type="dxa"/>
            <w:gridSpan w:val="2"/>
          </w:tcPr>
          <w:p w14:paraId="22A2B18D" w14:textId="77777777" w:rsidR="00DC2F5B" w:rsidRPr="00DF285A" w:rsidRDefault="00DC2F5B" w:rsidP="00DC2F5B">
            <w:pPr>
              <w:spacing w:before="120" w:after="120"/>
              <w:rPr>
                <w:sz w:val="20"/>
                <w:szCs w:val="20"/>
              </w:rPr>
            </w:pPr>
            <w:r w:rsidRPr="00DF285A">
              <w:rPr>
                <w:rFonts w:cs="Arial"/>
                <w:sz w:val="20"/>
                <w:szCs w:val="20"/>
              </w:rPr>
              <w:t>single applicant with 4 dependent children, or an applicant with a spouse or partner and 3 dependent children</w:t>
            </w:r>
          </w:p>
        </w:tc>
        <w:tc>
          <w:tcPr>
            <w:tcW w:w="2406" w:type="dxa"/>
          </w:tcPr>
          <w:p w14:paraId="56822119" w14:textId="33EA1889" w:rsidR="00DC2F5B" w:rsidRPr="00DF285A" w:rsidRDefault="00DC2F5B" w:rsidP="00DC2F5B">
            <w:pPr>
              <w:shd w:val="clear" w:color="auto" w:fill="FFFFFF"/>
              <w:spacing w:line="288" w:lineRule="atLeast"/>
              <w:jc w:val="right"/>
              <w:rPr>
                <w:sz w:val="20"/>
                <w:szCs w:val="20"/>
              </w:rPr>
            </w:pPr>
            <w:r w:rsidRPr="00C67A47">
              <w:rPr>
                <w:rFonts w:eastAsia="Times New Roman" w:cs="Arial"/>
                <w:sz w:val="20"/>
                <w:szCs w:val="20"/>
                <w:lang w:eastAsia="en-NZ"/>
              </w:rPr>
              <w:t>$</w:t>
            </w:r>
            <w:r w:rsidR="00FF0761">
              <w:rPr>
                <w:rFonts w:eastAsia="Times New Roman" w:cs="Arial"/>
                <w:sz w:val="20"/>
                <w:szCs w:val="20"/>
                <w:lang w:eastAsia="en-NZ"/>
              </w:rPr>
              <w:t>80,719</w:t>
            </w:r>
          </w:p>
        </w:tc>
        <w:tc>
          <w:tcPr>
            <w:tcW w:w="2406" w:type="dxa"/>
            <w:tcBorders>
              <w:top w:val="nil"/>
              <w:left w:val="nil"/>
              <w:bottom w:val="nil"/>
              <w:right w:val="nil"/>
            </w:tcBorders>
            <w:shd w:val="clear" w:color="auto" w:fill="auto"/>
          </w:tcPr>
          <w:p w14:paraId="593CA2BC" w14:textId="22B9C2CF" w:rsidR="00DC2F5B" w:rsidRPr="00DF285A" w:rsidRDefault="00DC2F5B" w:rsidP="00DC2F5B">
            <w:pPr>
              <w:spacing w:before="120" w:after="120"/>
              <w:jc w:val="right"/>
              <w:rPr>
                <w:sz w:val="20"/>
                <w:szCs w:val="20"/>
              </w:rPr>
            </w:pPr>
            <w:r w:rsidRPr="00DF285A">
              <w:rPr>
                <w:sz w:val="20"/>
                <w:szCs w:val="20"/>
              </w:rPr>
              <w:t>$</w:t>
            </w:r>
            <w:r w:rsidR="00FF0761">
              <w:rPr>
                <w:sz w:val="20"/>
                <w:szCs w:val="20"/>
              </w:rPr>
              <w:t>49329</w:t>
            </w:r>
          </w:p>
        </w:tc>
      </w:tr>
      <w:tr w:rsidR="00DC2F5B" w:rsidRPr="001230D9" w14:paraId="2742C17E" w14:textId="77777777" w:rsidTr="00DF285A">
        <w:tc>
          <w:tcPr>
            <w:tcW w:w="4214" w:type="dxa"/>
            <w:gridSpan w:val="2"/>
          </w:tcPr>
          <w:p w14:paraId="41323A79" w14:textId="77777777" w:rsidR="00DC2F5B" w:rsidRPr="00DF285A" w:rsidRDefault="00DC2F5B" w:rsidP="00DC2F5B">
            <w:pPr>
              <w:spacing w:before="120" w:after="120"/>
              <w:rPr>
                <w:sz w:val="20"/>
                <w:szCs w:val="20"/>
              </w:rPr>
            </w:pPr>
            <w:r w:rsidRPr="00DF285A">
              <w:rPr>
                <w:rFonts w:cs="Arial"/>
                <w:sz w:val="20"/>
                <w:szCs w:val="20"/>
              </w:rPr>
              <w:t>single applicant with 5 dependent children, or an applicant with a spouse or partner and 4 dependent children</w:t>
            </w:r>
          </w:p>
        </w:tc>
        <w:tc>
          <w:tcPr>
            <w:tcW w:w="2406" w:type="dxa"/>
          </w:tcPr>
          <w:p w14:paraId="3EFA1BE2" w14:textId="7682B466" w:rsidR="00DC2F5B" w:rsidRPr="00DF285A" w:rsidRDefault="00DC2F5B" w:rsidP="00DC2F5B">
            <w:pPr>
              <w:shd w:val="clear" w:color="auto" w:fill="FFFFFF"/>
              <w:spacing w:line="288" w:lineRule="atLeast"/>
              <w:jc w:val="right"/>
              <w:rPr>
                <w:sz w:val="20"/>
                <w:szCs w:val="20"/>
              </w:rPr>
            </w:pPr>
            <w:r w:rsidRPr="00C67A47">
              <w:rPr>
                <w:rFonts w:eastAsia="Times New Roman" w:cs="Arial"/>
                <w:sz w:val="20"/>
                <w:szCs w:val="20"/>
                <w:lang w:eastAsia="en-NZ"/>
              </w:rPr>
              <w:t>$</w:t>
            </w:r>
            <w:r w:rsidR="00FF0761">
              <w:rPr>
                <w:rFonts w:eastAsia="Times New Roman" w:cs="Arial"/>
                <w:sz w:val="20"/>
                <w:szCs w:val="20"/>
                <w:lang w:eastAsia="en-NZ"/>
              </w:rPr>
              <w:t>90,235</w:t>
            </w:r>
          </w:p>
        </w:tc>
        <w:tc>
          <w:tcPr>
            <w:tcW w:w="2406" w:type="dxa"/>
            <w:tcBorders>
              <w:top w:val="nil"/>
              <w:left w:val="nil"/>
              <w:bottom w:val="nil"/>
              <w:right w:val="nil"/>
            </w:tcBorders>
            <w:shd w:val="clear" w:color="auto" w:fill="auto"/>
          </w:tcPr>
          <w:p w14:paraId="1C0C8478" w14:textId="136DB02E" w:rsidR="00DC2F5B" w:rsidRPr="00DF285A" w:rsidRDefault="00DC2F5B" w:rsidP="00DC2F5B">
            <w:pPr>
              <w:spacing w:before="120" w:after="120"/>
              <w:jc w:val="right"/>
              <w:rPr>
                <w:sz w:val="20"/>
                <w:szCs w:val="20"/>
              </w:rPr>
            </w:pPr>
            <w:r w:rsidRPr="00DF285A">
              <w:rPr>
                <w:sz w:val="20"/>
                <w:szCs w:val="20"/>
              </w:rPr>
              <w:t>$</w:t>
            </w:r>
            <w:r w:rsidR="00FF0761">
              <w:rPr>
                <w:sz w:val="20"/>
                <w:szCs w:val="20"/>
              </w:rPr>
              <w:t>55145</w:t>
            </w:r>
          </w:p>
        </w:tc>
      </w:tr>
      <w:tr w:rsidR="00DC2F5B" w:rsidRPr="001230D9" w14:paraId="1BAD3E35" w14:textId="77777777" w:rsidTr="00DF285A">
        <w:tc>
          <w:tcPr>
            <w:tcW w:w="4214" w:type="dxa"/>
            <w:gridSpan w:val="2"/>
          </w:tcPr>
          <w:p w14:paraId="4705C6B4" w14:textId="77777777" w:rsidR="00DC2F5B" w:rsidRPr="00DF285A" w:rsidRDefault="00DC2F5B" w:rsidP="00DC2F5B">
            <w:pPr>
              <w:spacing w:before="120" w:after="120"/>
              <w:rPr>
                <w:rFonts w:cs="Arial"/>
                <w:sz w:val="20"/>
                <w:szCs w:val="20"/>
              </w:rPr>
            </w:pPr>
            <w:r w:rsidRPr="00DF285A">
              <w:rPr>
                <w:rFonts w:cs="Arial"/>
                <w:sz w:val="20"/>
                <w:szCs w:val="20"/>
              </w:rPr>
              <w:t>maximum level of disposable capital single applicant</w:t>
            </w:r>
            <w:r w:rsidRPr="00DF285A">
              <w:rPr>
                <w:rFonts w:cs="Arial"/>
                <w:sz w:val="20"/>
                <w:szCs w:val="20"/>
                <w:vertAlign w:val="superscript"/>
              </w:rPr>
              <w:t>3</w:t>
            </w:r>
          </w:p>
        </w:tc>
        <w:tc>
          <w:tcPr>
            <w:tcW w:w="2406" w:type="dxa"/>
          </w:tcPr>
          <w:p w14:paraId="43A4CF9E" w14:textId="77777777" w:rsidR="00DC2F5B" w:rsidRPr="00DF285A" w:rsidRDefault="00DC2F5B" w:rsidP="00DC2F5B">
            <w:pPr>
              <w:shd w:val="clear" w:color="auto" w:fill="FFFFFF"/>
              <w:spacing w:line="288" w:lineRule="atLeast"/>
              <w:jc w:val="right"/>
              <w:rPr>
                <w:rFonts w:eastAsia="Times New Roman" w:cs="Arial"/>
                <w:sz w:val="20"/>
                <w:szCs w:val="20"/>
                <w:lang w:eastAsia="en-NZ"/>
              </w:rPr>
            </w:pPr>
            <w:r w:rsidRPr="00DF285A">
              <w:rPr>
                <w:rFonts w:cs="Arial"/>
                <w:sz w:val="20"/>
                <w:szCs w:val="20"/>
              </w:rPr>
              <w:t>$3,500</w:t>
            </w:r>
          </w:p>
        </w:tc>
        <w:tc>
          <w:tcPr>
            <w:tcW w:w="2406" w:type="dxa"/>
            <w:tcBorders>
              <w:top w:val="nil"/>
              <w:left w:val="nil"/>
              <w:bottom w:val="nil"/>
              <w:right w:val="nil"/>
            </w:tcBorders>
            <w:shd w:val="clear" w:color="auto" w:fill="auto"/>
          </w:tcPr>
          <w:p w14:paraId="24BDAD47" w14:textId="227A704F" w:rsidR="00DC2F5B" w:rsidRPr="00DF285A" w:rsidRDefault="00DC2F5B" w:rsidP="00DC2F5B">
            <w:pPr>
              <w:spacing w:before="120" w:after="120"/>
              <w:jc w:val="right"/>
              <w:rPr>
                <w:sz w:val="20"/>
                <w:szCs w:val="20"/>
              </w:rPr>
            </w:pPr>
            <w:r w:rsidRPr="00DF285A">
              <w:rPr>
                <w:sz w:val="20"/>
                <w:szCs w:val="20"/>
              </w:rPr>
              <w:t>$2,</w:t>
            </w:r>
            <w:r w:rsidR="00FF0761">
              <w:rPr>
                <w:sz w:val="20"/>
                <w:szCs w:val="20"/>
              </w:rPr>
              <w:t>139</w:t>
            </w:r>
          </w:p>
        </w:tc>
      </w:tr>
      <w:tr w:rsidR="00DC2F5B" w:rsidRPr="001230D9" w14:paraId="5B20F4A9" w14:textId="77777777" w:rsidTr="00DF285A">
        <w:tc>
          <w:tcPr>
            <w:tcW w:w="4214" w:type="dxa"/>
            <w:gridSpan w:val="2"/>
          </w:tcPr>
          <w:p w14:paraId="603840AF" w14:textId="3CE5040E" w:rsidR="00DC2F5B" w:rsidRPr="00DF285A" w:rsidRDefault="00DC2F5B" w:rsidP="00DC2F5B">
            <w:pPr>
              <w:spacing w:before="120" w:after="120"/>
              <w:rPr>
                <w:rFonts w:cs="Arial"/>
                <w:sz w:val="20"/>
                <w:szCs w:val="20"/>
              </w:rPr>
            </w:pPr>
            <w:r w:rsidRPr="00DF285A">
              <w:rPr>
                <w:rFonts w:cs="Arial"/>
                <w:sz w:val="20"/>
                <w:szCs w:val="20"/>
              </w:rPr>
              <w:t>maximum level of disposable</w:t>
            </w:r>
            <w:r w:rsidR="00FD0B76">
              <w:rPr>
                <w:rFonts w:cs="Arial"/>
                <w:sz w:val="20"/>
                <w:szCs w:val="20"/>
              </w:rPr>
              <w:t xml:space="preserve"> </w:t>
            </w:r>
            <w:proofErr w:type="gramStart"/>
            <w:r w:rsidR="00FD0B76">
              <w:rPr>
                <w:rFonts w:cs="Arial"/>
                <w:sz w:val="20"/>
                <w:szCs w:val="20"/>
              </w:rPr>
              <w:t xml:space="preserve">capital </w:t>
            </w:r>
            <w:r w:rsidRPr="00DF285A">
              <w:rPr>
                <w:rFonts w:cs="Arial"/>
                <w:sz w:val="20"/>
                <w:szCs w:val="20"/>
              </w:rPr>
              <w:t xml:space="preserve"> if</w:t>
            </w:r>
            <w:proofErr w:type="gramEnd"/>
            <w:r w:rsidRPr="00DF285A">
              <w:rPr>
                <w:rFonts w:cs="Arial"/>
                <w:sz w:val="20"/>
                <w:szCs w:val="20"/>
              </w:rPr>
              <w:t xml:space="preserve"> the applicant has a spouse or partner, or 1 or more dependent children</w:t>
            </w:r>
          </w:p>
        </w:tc>
        <w:tc>
          <w:tcPr>
            <w:tcW w:w="2406" w:type="dxa"/>
          </w:tcPr>
          <w:p w14:paraId="691653B6" w14:textId="77777777" w:rsidR="00DC2F5B" w:rsidRPr="00DF285A" w:rsidRDefault="00DC2F5B" w:rsidP="00DC2F5B">
            <w:pPr>
              <w:shd w:val="clear" w:color="auto" w:fill="FFFFFF"/>
              <w:spacing w:line="288" w:lineRule="atLeast"/>
              <w:jc w:val="right"/>
              <w:rPr>
                <w:rFonts w:eastAsia="Times New Roman" w:cs="Arial"/>
                <w:sz w:val="20"/>
                <w:szCs w:val="20"/>
                <w:lang w:eastAsia="en-NZ"/>
              </w:rPr>
            </w:pPr>
            <w:r w:rsidRPr="00DF285A">
              <w:rPr>
                <w:rFonts w:eastAsia="Times New Roman" w:cs="Arial"/>
                <w:sz w:val="20"/>
                <w:szCs w:val="20"/>
                <w:lang w:eastAsia="en-NZ"/>
              </w:rPr>
              <w:t>$5,000</w:t>
            </w:r>
          </w:p>
        </w:tc>
        <w:tc>
          <w:tcPr>
            <w:tcW w:w="2406" w:type="dxa"/>
            <w:tcBorders>
              <w:top w:val="nil"/>
              <w:left w:val="nil"/>
              <w:bottom w:val="nil"/>
              <w:right w:val="nil"/>
            </w:tcBorders>
            <w:shd w:val="clear" w:color="auto" w:fill="auto"/>
          </w:tcPr>
          <w:p w14:paraId="18965AAA" w14:textId="0CF53347" w:rsidR="00DC2F5B" w:rsidRPr="00DF285A" w:rsidRDefault="00DC2F5B" w:rsidP="00DC2F5B">
            <w:pPr>
              <w:spacing w:before="120" w:after="120"/>
              <w:jc w:val="right"/>
              <w:rPr>
                <w:sz w:val="20"/>
                <w:szCs w:val="20"/>
              </w:rPr>
            </w:pPr>
            <w:r w:rsidRPr="00DF285A">
              <w:rPr>
                <w:sz w:val="20"/>
                <w:szCs w:val="20"/>
              </w:rPr>
              <w:t>$</w:t>
            </w:r>
            <w:r w:rsidR="00FF0761">
              <w:rPr>
                <w:sz w:val="20"/>
                <w:szCs w:val="20"/>
              </w:rPr>
              <w:t>3,055</w:t>
            </w:r>
          </w:p>
        </w:tc>
      </w:tr>
      <w:tr w:rsidR="00DC2F5B" w:rsidRPr="001230D9" w14:paraId="49EE11C3" w14:textId="77777777" w:rsidTr="002A30A1">
        <w:tc>
          <w:tcPr>
            <w:tcW w:w="1808" w:type="dxa"/>
          </w:tcPr>
          <w:p w14:paraId="1A56ED7C" w14:textId="77777777" w:rsidR="00DC2F5B" w:rsidRDefault="00DC2F5B" w:rsidP="00DC2F5B">
            <w:pPr>
              <w:spacing w:before="120" w:after="120"/>
              <w:rPr>
                <w:b/>
                <w:sz w:val="20"/>
                <w:szCs w:val="20"/>
              </w:rPr>
            </w:pPr>
            <w:r>
              <w:rPr>
                <w:b/>
                <w:sz w:val="20"/>
                <w:szCs w:val="20"/>
              </w:rPr>
              <w:t>Criminal e</w:t>
            </w:r>
            <w:r w:rsidRPr="00B2589A">
              <w:rPr>
                <w:b/>
                <w:sz w:val="20"/>
                <w:szCs w:val="20"/>
              </w:rPr>
              <w:t>ligibility thresholds</w:t>
            </w:r>
          </w:p>
        </w:tc>
        <w:tc>
          <w:tcPr>
            <w:tcW w:w="7218" w:type="dxa"/>
            <w:gridSpan w:val="3"/>
          </w:tcPr>
          <w:p w14:paraId="13E16BB7" w14:textId="77777777" w:rsidR="00DC2F5B" w:rsidRPr="000915C3" w:rsidRDefault="00DC2F5B" w:rsidP="00DC2F5B">
            <w:pPr>
              <w:spacing w:before="120" w:after="120"/>
              <w:rPr>
                <w:sz w:val="20"/>
                <w:szCs w:val="20"/>
              </w:rPr>
            </w:pPr>
            <w:r w:rsidRPr="000915C3">
              <w:rPr>
                <w:rFonts w:cs="Arial"/>
                <w:sz w:val="20"/>
                <w:szCs w:val="20"/>
              </w:rPr>
              <w:t>Legal aid may be granted when the applicant does not have sufficient means to enable him or her to obtain legal assistance</w:t>
            </w:r>
            <w:r>
              <w:rPr>
                <w:rFonts w:cs="Arial"/>
                <w:sz w:val="20"/>
                <w:szCs w:val="20"/>
              </w:rPr>
              <w:t>.</w:t>
            </w:r>
          </w:p>
        </w:tc>
      </w:tr>
      <w:tr w:rsidR="00DC2F5B" w:rsidRPr="001230D9" w14:paraId="12C44148" w14:textId="77777777" w:rsidTr="002A30A1">
        <w:tc>
          <w:tcPr>
            <w:tcW w:w="1808" w:type="dxa"/>
          </w:tcPr>
          <w:p w14:paraId="4D2C4E37" w14:textId="77777777" w:rsidR="00DC2F5B" w:rsidRDefault="00DC2F5B" w:rsidP="00DC2F5B">
            <w:pPr>
              <w:spacing w:before="120" w:after="120"/>
              <w:rPr>
                <w:b/>
                <w:sz w:val="20"/>
                <w:szCs w:val="20"/>
              </w:rPr>
            </w:pPr>
            <w:r>
              <w:rPr>
                <w:b/>
                <w:sz w:val="20"/>
                <w:szCs w:val="20"/>
              </w:rPr>
              <w:t>Contributions</w:t>
            </w:r>
          </w:p>
        </w:tc>
        <w:tc>
          <w:tcPr>
            <w:tcW w:w="7218" w:type="dxa"/>
            <w:gridSpan w:val="3"/>
          </w:tcPr>
          <w:p w14:paraId="37C16ECB" w14:textId="77777777" w:rsidR="00DC2F5B" w:rsidRDefault="00DC2F5B" w:rsidP="00DC2F5B">
            <w:pPr>
              <w:spacing w:before="120" w:after="120"/>
              <w:rPr>
                <w:sz w:val="20"/>
                <w:szCs w:val="20"/>
              </w:rPr>
            </w:pPr>
            <w:r>
              <w:rPr>
                <w:sz w:val="20"/>
                <w:szCs w:val="20"/>
              </w:rPr>
              <w:t>A $50 (user charge) contribution is required in civil cases except for specified applications (</w:t>
            </w:r>
            <w:proofErr w:type="spellStart"/>
            <w:r>
              <w:rPr>
                <w:sz w:val="20"/>
                <w:szCs w:val="20"/>
              </w:rPr>
              <w:t>eg</w:t>
            </w:r>
            <w:proofErr w:type="spellEnd"/>
            <w:r>
              <w:rPr>
                <w:sz w:val="20"/>
                <w:szCs w:val="20"/>
              </w:rPr>
              <w:t xml:space="preserve"> protection order, compulsory mental health treatment order)</w:t>
            </w:r>
          </w:p>
        </w:tc>
      </w:tr>
      <w:tr w:rsidR="00DC2F5B" w:rsidRPr="001230D9" w14:paraId="21D964F1" w14:textId="77777777" w:rsidTr="002A30A1">
        <w:tc>
          <w:tcPr>
            <w:tcW w:w="1808" w:type="dxa"/>
          </w:tcPr>
          <w:p w14:paraId="0E093157" w14:textId="77777777" w:rsidR="00DC2F5B" w:rsidRDefault="00DC2F5B" w:rsidP="00DC2F5B">
            <w:pPr>
              <w:spacing w:before="120" w:after="120"/>
              <w:rPr>
                <w:b/>
                <w:sz w:val="20"/>
                <w:szCs w:val="20"/>
              </w:rPr>
            </w:pPr>
            <w:r>
              <w:rPr>
                <w:b/>
                <w:sz w:val="20"/>
                <w:szCs w:val="20"/>
              </w:rPr>
              <w:t>Repayment</w:t>
            </w:r>
          </w:p>
        </w:tc>
        <w:tc>
          <w:tcPr>
            <w:tcW w:w="7218" w:type="dxa"/>
            <w:gridSpan w:val="3"/>
          </w:tcPr>
          <w:p w14:paraId="11B68357" w14:textId="38A91171" w:rsidR="00DC2F5B" w:rsidRDefault="00DC2F5B" w:rsidP="00DC2F5B">
            <w:pPr>
              <w:spacing w:before="120" w:after="120"/>
              <w:rPr>
                <w:sz w:val="20"/>
                <w:szCs w:val="20"/>
              </w:rPr>
            </w:pPr>
            <w:r>
              <w:rPr>
                <w:sz w:val="20"/>
                <w:szCs w:val="20"/>
              </w:rPr>
              <w:t>Legal aid is a loan that is repayable, except for specified cases (</w:t>
            </w:r>
            <w:proofErr w:type="spellStart"/>
            <w:r>
              <w:rPr>
                <w:sz w:val="20"/>
                <w:szCs w:val="20"/>
              </w:rPr>
              <w:t>eg</w:t>
            </w:r>
            <w:proofErr w:type="spellEnd"/>
            <w:r>
              <w:rPr>
                <w:sz w:val="20"/>
                <w:szCs w:val="20"/>
              </w:rPr>
              <w:t xml:space="preserve"> protection order, compulsory mental health treatment order). </w:t>
            </w:r>
            <w:r w:rsidRPr="004C33B6">
              <w:rPr>
                <w:sz w:val="20"/>
                <w:szCs w:val="20"/>
              </w:rPr>
              <w:t xml:space="preserve">However, the amount repayable is calculated according to the customer’s ability to pay and only around </w:t>
            </w:r>
            <w:r w:rsidRPr="00522AB8">
              <w:rPr>
                <w:sz w:val="20"/>
                <w:szCs w:val="20"/>
              </w:rPr>
              <w:t>30.9</w:t>
            </w:r>
            <w:r w:rsidRPr="004C33B6">
              <w:rPr>
                <w:sz w:val="20"/>
                <w:szCs w:val="20"/>
              </w:rPr>
              <w:t xml:space="preserve">% are </w:t>
            </w:r>
            <w:proofErr w:type="gramStart"/>
            <w:r w:rsidRPr="004C33B6">
              <w:rPr>
                <w:sz w:val="20"/>
                <w:szCs w:val="20"/>
              </w:rPr>
              <w:t>actually required</w:t>
            </w:r>
            <w:proofErr w:type="gramEnd"/>
            <w:r w:rsidRPr="004C33B6">
              <w:rPr>
                <w:sz w:val="20"/>
                <w:szCs w:val="20"/>
              </w:rPr>
              <w:t xml:space="preserve"> to repay any amount.</w:t>
            </w:r>
          </w:p>
        </w:tc>
      </w:tr>
      <w:tr w:rsidR="00DC2F5B" w:rsidRPr="001230D9" w14:paraId="787DC5A1" w14:textId="77777777" w:rsidTr="002A30A1">
        <w:tc>
          <w:tcPr>
            <w:tcW w:w="1808" w:type="dxa"/>
          </w:tcPr>
          <w:p w14:paraId="2C023E34" w14:textId="77777777" w:rsidR="00DC2F5B" w:rsidRPr="00786978" w:rsidRDefault="00DC2F5B" w:rsidP="00DC2F5B">
            <w:pPr>
              <w:spacing w:before="120" w:after="120"/>
              <w:rPr>
                <w:b/>
                <w:sz w:val="20"/>
                <w:szCs w:val="20"/>
              </w:rPr>
            </w:pPr>
            <w:r>
              <w:rPr>
                <w:b/>
                <w:sz w:val="20"/>
                <w:szCs w:val="20"/>
              </w:rPr>
              <w:lastRenderedPageBreak/>
              <w:t>Population</w:t>
            </w:r>
          </w:p>
        </w:tc>
        <w:tc>
          <w:tcPr>
            <w:tcW w:w="7218" w:type="dxa"/>
            <w:gridSpan w:val="3"/>
          </w:tcPr>
          <w:p w14:paraId="6D1923C2" w14:textId="57FB21DA" w:rsidR="00DC2F5B" w:rsidRDefault="00CF3ECB" w:rsidP="00DC2F5B">
            <w:pPr>
              <w:spacing w:before="120" w:after="120"/>
              <w:rPr>
                <w:sz w:val="20"/>
                <w:szCs w:val="20"/>
              </w:rPr>
            </w:pPr>
            <w:r>
              <w:rPr>
                <w:sz w:val="20"/>
                <w:szCs w:val="20"/>
              </w:rPr>
              <w:t>8</w:t>
            </w:r>
            <w:r w:rsidR="00DC2F5B" w:rsidRPr="00BB68B7">
              <w:rPr>
                <w:sz w:val="20"/>
                <w:szCs w:val="20"/>
              </w:rPr>
              <w:t>% of the population met the civil eligibility thresholds in 20</w:t>
            </w:r>
            <w:r>
              <w:rPr>
                <w:sz w:val="20"/>
                <w:szCs w:val="20"/>
              </w:rPr>
              <w:t>18</w:t>
            </w:r>
            <w:r w:rsidR="00DC2F5B" w:rsidRPr="00BB68B7">
              <w:rPr>
                <w:sz w:val="20"/>
                <w:szCs w:val="20"/>
              </w:rPr>
              <w:t>.</w:t>
            </w:r>
          </w:p>
        </w:tc>
      </w:tr>
      <w:tr w:rsidR="00DC2F5B" w:rsidRPr="001230D9" w14:paraId="039043ED" w14:textId="77777777" w:rsidTr="002A30A1">
        <w:tc>
          <w:tcPr>
            <w:tcW w:w="1808" w:type="dxa"/>
          </w:tcPr>
          <w:p w14:paraId="0C13B0F2" w14:textId="77777777" w:rsidR="00DC2F5B" w:rsidRPr="00786978" w:rsidRDefault="00DC2F5B" w:rsidP="00DC2F5B">
            <w:pPr>
              <w:spacing w:before="120" w:after="120"/>
              <w:rPr>
                <w:b/>
                <w:sz w:val="20"/>
                <w:szCs w:val="20"/>
              </w:rPr>
            </w:pPr>
            <w:r w:rsidRPr="00786978">
              <w:rPr>
                <w:b/>
                <w:sz w:val="20"/>
                <w:szCs w:val="20"/>
              </w:rPr>
              <w:t>Costs</w:t>
            </w:r>
          </w:p>
        </w:tc>
        <w:tc>
          <w:tcPr>
            <w:tcW w:w="7218" w:type="dxa"/>
            <w:gridSpan w:val="3"/>
          </w:tcPr>
          <w:p w14:paraId="6A77E657" w14:textId="77777777" w:rsidR="00DC2F5B" w:rsidRDefault="00DC2F5B" w:rsidP="00DC2F5B">
            <w:pPr>
              <w:spacing w:before="120" w:after="120"/>
              <w:rPr>
                <w:sz w:val="20"/>
                <w:szCs w:val="20"/>
              </w:rPr>
            </w:pPr>
            <w:r>
              <w:rPr>
                <w:sz w:val="20"/>
                <w:szCs w:val="20"/>
              </w:rPr>
              <w:t xml:space="preserve">Unsuccessful legally aided parties in civil/family proceedings are not subject to an order to pay the other </w:t>
            </w:r>
            <w:proofErr w:type="gramStart"/>
            <w:r>
              <w:rPr>
                <w:sz w:val="20"/>
                <w:szCs w:val="20"/>
              </w:rPr>
              <w:t>parties</w:t>
            </w:r>
            <w:proofErr w:type="gramEnd"/>
            <w:r>
              <w:rPr>
                <w:sz w:val="20"/>
                <w:szCs w:val="20"/>
              </w:rPr>
              <w:t xml:space="preserve"> costs unless there are exceptional circumstances. </w:t>
            </w:r>
          </w:p>
          <w:p w14:paraId="14CC7AD0" w14:textId="77777777" w:rsidR="00DC2F5B" w:rsidRPr="001230D9" w:rsidRDefault="00DC2F5B" w:rsidP="00DC2F5B">
            <w:pPr>
              <w:spacing w:before="120" w:after="120"/>
              <w:rPr>
                <w:sz w:val="20"/>
                <w:szCs w:val="20"/>
              </w:rPr>
            </w:pPr>
            <w:r>
              <w:rPr>
                <w:sz w:val="20"/>
                <w:szCs w:val="20"/>
              </w:rPr>
              <w:t>However, the Court may make an order to benefit the successful opponent of a legally aided party that specifies the amount that would have been payable if the legally aided party’s liability was not limited. The successful party may then apply to the Legal Services Commissioner for payment of that amount.</w:t>
            </w:r>
          </w:p>
        </w:tc>
      </w:tr>
    </w:tbl>
    <w:p w14:paraId="508A7DB7" w14:textId="77777777" w:rsidR="00956C54" w:rsidRDefault="00956C54"/>
    <w:p w14:paraId="6C05AC2C" w14:textId="77777777" w:rsidR="00956C54" w:rsidRDefault="000F08E1" w:rsidP="000F08E1">
      <w:pPr>
        <w:pStyle w:val="Default"/>
        <w:numPr>
          <w:ilvl w:val="0"/>
          <w:numId w:val="5"/>
        </w:numPr>
        <w:rPr>
          <w:sz w:val="20"/>
          <w:szCs w:val="20"/>
        </w:rPr>
      </w:pPr>
      <w:r w:rsidRPr="000F08E1">
        <w:rPr>
          <w:sz w:val="20"/>
          <w:szCs w:val="20"/>
        </w:rPr>
        <w:t>There is no separate application and grant for initial advice. The Duty Lawyer service and the Police Detention Legal Assistance service are not means tested. Means testing for the Family Legal Advice Service is delegated to service providers who are not required to record applications of people who do not qualify</w:t>
      </w:r>
      <w:r>
        <w:rPr>
          <w:sz w:val="20"/>
          <w:szCs w:val="20"/>
        </w:rPr>
        <w:t>.</w:t>
      </w:r>
    </w:p>
    <w:p w14:paraId="30AAF3E5" w14:textId="77777777" w:rsidR="00B2589A" w:rsidRDefault="00B2589A" w:rsidP="000F08E1">
      <w:pPr>
        <w:pStyle w:val="Default"/>
        <w:numPr>
          <w:ilvl w:val="0"/>
          <w:numId w:val="5"/>
        </w:numPr>
        <w:rPr>
          <w:sz w:val="20"/>
          <w:szCs w:val="20"/>
        </w:rPr>
      </w:pPr>
      <w:r>
        <w:rPr>
          <w:sz w:val="20"/>
          <w:szCs w:val="20"/>
        </w:rPr>
        <w:t xml:space="preserve">The </w:t>
      </w:r>
      <w:r w:rsidR="00DF285A">
        <w:rPr>
          <w:sz w:val="20"/>
          <w:szCs w:val="20"/>
        </w:rPr>
        <w:t>resources of the spouse are included for calculating eligibility.</w:t>
      </w:r>
    </w:p>
    <w:p w14:paraId="295B5EDA" w14:textId="77777777" w:rsidR="00B2589A" w:rsidRPr="000F08E1" w:rsidRDefault="00B2589A" w:rsidP="000F08E1">
      <w:pPr>
        <w:pStyle w:val="Default"/>
        <w:numPr>
          <w:ilvl w:val="0"/>
          <w:numId w:val="5"/>
        </w:numPr>
        <w:rPr>
          <w:sz w:val="20"/>
          <w:szCs w:val="20"/>
        </w:rPr>
      </w:pPr>
      <w:r>
        <w:rPr>
          <w:sz w:val="20"/>
          <w:szCs w:val="20"/>
        </w:rPr>
        <w:t xml:space="preserve">Disposable capital includes an allowance of $80,000 equity in a home, where the applicant is a </w:t>
      </w:r>
      <w:proofErr w:type="gramStart"/>
      <w:r>
        <w:rPr>
          <w:sz w:val="20"/>
          <w:szCs w:val="20"/>
        </w:rPr>
        <w:t>home owner</w:t>
      </w:r>
      <w:proofErr w:type="gramEnd"/>
      <w:r>
        <w:rPr>
          <w:sz w:val="20"/>
          <w:szCs w:val="20"/>
        </w:rPr>
        <w:t>.</w:t>
      </w:r>
    </w:p>
    <w:p w14:paraId="31528FB0" w14:textId="77777777" w:rsidR="00956C54" w:rsidRDefault="00956C54"/>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807"/>
        <w:gridCol w:w="7219"/>
      </w:tblGrid>
      <w:tr w:rsidR="000915C3" w:rsidRPr="001230D9" w14:paraId="265481DA" w14:textId="77777777" w:rsidTr="00DA2595">
        <w:tc>
          <w:tcPr>
            <w:tcW w:w="9026" w:type="dxa"/>
            <w:gridSpan w:val="2"/>
            <w:shd w:val="clear" w:color="auto" w:fill="0087C0"/>
          </w:tcPr>
          <w:p w14:paraId="475F1925" w14:textId="77777777" w:rsidR="000915C3" w:rsidRPr="00405C40" w:rsidRDefault="000915C3" w:rsidP="00405C40">
            <w:pPr>
              <w:pStyle w:val="ListParagraph"/>
              <w:numPr>
                <w:ilvl w:val="0"/>
                <w:numId w:val="17"/>
              </w:numPr>
              <w:spacing w:before="120" w:after="120"/>
              <w:rPr>
                <w:color w:val="FFFFFF" w:themeColor="background1"/>
              </w:rPr>
            </w:pPr>
            <w:r w:rsidRPr="00405C40">
              <w:rPr>
                <w:b/>
                <w:color w:val="FFFFFF" w:themeColor="background1"/>
              </w:rPr>
              <w:t>Quality Assurance</w:t>
            </w:r>
          </w:p>
        </w:tc>
      </w:tr>
      <w:tr w:rsidR="000915C3" w:rsidRPr="001230D9" w14:paraId="58A94F15" w14:textId="77777777" w:rsidTr="00DA2595">
        <w:tc>
          <w:tcPr>
            <w:tcW w:w="1807" w:type="dxa"/>
          </w:tcPr>
          <w:p w14:paraId="130640C5" w14:textId="77777777" w:rsidR="000915C3" w:rsidRPr="0070540C" w:rsidRDefault="000915C3" w:rsidP="00DA2595">
            <w:pPr>
              <w:spacing w:before="120" w:after="120" w:line="276" w:lineRule="auto"/>
              <w:rPr>
                <w:sz w:val="20"/>
                <w:szCs w:val="20"/>
              </w:rPr>
            </w:pPr>
            <w:r>
              <w:rPr>
                <w:sz w:val="20"/>
                <w:szCs w:val="20"/>
              </w:rPr>
              <w:t>Provider approval</w:t>
            </w:r>
          </w:p>
        </w:tc>
        <w:tc>
          <w:tcPr>
            <w:tcW w:w="7219" w:type="dxa"/>
          </w:tcPr>
          <w:p w14:paraId="71EF7E5C" w14:textId="77777777" w:rsidR="000915C3" w:rsidRDefault="005A6A38" w:rsidP="005A6A38">
            <w:pPr>
              <w:spacing w:before="120" w:after="120"/>
              <w:rPr>
                <w:sz w:val="20"/>
                <w:szCs w:val="20"/>
              </w:rPr>
            </w:pPr>
            <w:r w:rsidRPr="005A6A38">
              <w:rPr>
                <w:sz w:val="20"/>
                <w:szCs w:val="20"/>
              </w:rPr>
              <w:t xml:space="preserve">You can only provide legal aid services if you have </w:t>
            </w:r>
            <w:r w:rsidR="00F33BF4">
              <w:rPr>
                <w:sz w:val="20"/>
                <w:szCs w:val="20"/>
              </w:rPr>
              <w:t xml:space="preserve">a New Zealand Law Society practising certificate, are </w:t>
            </w:r>
            <w:r w:rsidRPr="005A6A38">
              <w:rPr>
                <w:sz w:val="20"/>
                <w:szCs w:val="20"/>
              </w:rPr>
              <w:t>approv</w:t>
            </w:r>
            <w:r w:rsidR="00F33BF4">
              <w:rPr>
                <w:sz w:val="20"/>
                <w:szCs w:val="20"/>
              </w:rPr>
              <w:t xml:space="preserve">ed by the Ministry </w:t>
            </w:r>
            <w:r w:rsidRPr="005A6A38">
              <w:rPr>
                <w:sz w:val="20"/>
                <w:szCs w:val="20"/>
              </w:rPr>
              <w:t xml:space="preserve">and a valid contract with the </w:t>
            </w:r>
            <w:r w:rsidR="00F33BF4">
              <w:rPr>
                <w:sz w:val="20"/>
                <w:szCs w:val="20"/>
              </w:rPr>
              <w:t>Ministry</w:t>
            </w:r>
            <w:r w:rsidRPr="005A6A38">
              <w:rPr>
                <w:sz w:val="20"/>
                <w:szCs w:val="20"/>
              </w:rPr>
              <w:t>.</w:t>
            </w:r>
            <w:r>
              <w:rPr>
                <w:sz w:val="20"/>
                <w:szCs w:val="20"/>
              </w:rPr>
              <w:t xml:space="preserve"> </w:t>
            </w:r>
            <w:r w:rsidRPr="005A6A38">
              <w:rPr>
                <w:sz w:val="20"/>
                <w:szCs w:val="20"/>
              </w:rPr>
              <w:t>To be approved, you need to show that you have the relevant skills, experience and business systems to effectively represent your clients.</w:t>
            </w:r>
          </w:p>
          <w:p w14:paraId="0BCF837D" w14:textId="77777777" w:rsidR="005A6A38" w:rsidRDefault="005A6A38" w:rsidP="005A6A38">
            <w:pPr>
              <w:spacing w:after="120" w:line="23" w:lineRule="atLeast"/>
              <w:rPr>
                <w:sz w:val="20"/>
                <w:szCs w:val="20"/>
              </w:rPr>
            </w:pPr>
            <w:r w:rsidRPr="005A6A38">
              <w:rPr>
                <w:sz w:val="20"/>
                <w:szCs w:val="20"/>
              </w:rPr>
              <w:t xml:space="preserve">There are separate approval standards for </w:t>
            </w:r>
            <w:r>
              <w:rPr>
                <w:sz w:val="20"/>
                <w:szCs w:val="20"/>
              </w:rPr>
              <w:t xml:space="preserve">the following areas of law </w:t>
            </w:r>
            <w:r w:rsidRPr="005A6A38">
              <w:rPr>
                <w:sz w:val="20"/>
                <w:szCs w:val="20"/>
              </w:rPr>
              <w:t>criminal, family, civil, mental health, refugee and protected persons, Māori Land Court and Māori Appellate Court, Waitangi Tribunal, Court of Appeal and Supreme Court, employment advocate (non-lawyers who are members of the Employment Law Institute of New Zealand can apply).</w:t>
            </w:r>
          </w:p>
          <w:p w14:paraId="32F413D3" w14:textId="77777777" w:rsidR="005A6A38" w:rsidRPr="001230D9" w:rsidRDefault="00000000" w:rsidP="005A6A38">
            <w:pPr>
              <w:spacing w:before="120" w:after="120"/>
              <w:rPr>
                <w:sz w:val="20"/>
                <w:szCs w:val="20"/>
              </w:rPr>
            </w:pPr>
            <w:hyperlink r:id="rId9" w:history="1">
              <w:r w:rsidR="005A6A38" w:rsidRPr="005A6A38">
                <w:rPr>
                  <w:rStyle w:val="Hyperlink"/>
                  <w:sz w:val="20"/>
                  <w:szCs w:val="20"/>
                </w:rPr>
                <w:t>Legal Service (Quality Assurance) Regulations 2011</w:t>
              </w:r>
            </w:hyperlink>
          </w:p>
        </w:tc>
      </w:tr>
      <w:tr w:rsidR="000915C3" w:rsidRPr="001230D9" w14:paraId="2EA7ECCE" w14:textId="77777777" w:rsidTr="00DA2595">
        <w:tc>
          <w:tcPr>
            <w:tcW w:w="1807" w:type="dxa"/>
          </w:tcPr>
          <w:p w14:paraId="724BB2C4" w14:textId="77777777" w:rsidR="000915C3" w:rsidRPr="001230D9" w:rsidRDefault="000915C3" w:rsidP="00DA2595">
            <w:pPr>
              <w:spacing w:before="120" w:after="120" w:line="276" w:lineRule="auto"/>
              <w:rPr>
                <w:sz w:val="20"/>
                <w:szCs w:val="20"/>
              </w:rPr>
            </w:pPr>
            <w:r>
              <w:rPr>
                <w:sz w:val="20"/>
                <w:szCs w:val="20"/>
              </w:rPr>
              <w:t>Selection committees</w:t>
            </w:r>
          </w:p>
        </w:tc>
        <w:tc>
          <w:tcPr>
            <w:tcW w:w="7219" w:type="dxa"/>
          </w:tcPr>
          <w:p w14:paraId="5D15F6BF" w14:textId="77777777" w:rsidR="000915C3" w:rsidRPr="00447514" w:rsidRDefault="005A6A38" w:rsidP="00DA2595">
            <w:pPr>
              <w:spacing w:before="120" w:after="120" w:line="276" w:lineRule="auto"/>
              <w:rPr>
                <w:sz w:val="20"/>
                <w:szCs w:val="20"/>
              </w:rPr>
            </w:pPr>
            <w:r w:rsidRPr="00447514">
              <w:rPr>
                <w:rFonts w:cs="Arial"/>
                <w:color w:val="000000"/>
                <w:sz w:val="20"/>
                <w:szCs w:val="20"/>
              </w:rPr>
              <w:t xml:space="preserve">All applications for lead provider approval will be referred to </w:t>
            </w:r>
            <w:r w:rsidR="00A16EAD">
              <w:rPr>
                <w:rFonts w:cs="Arial"/>
                <w:color w:val="000000"/>
                <w:sz w:val="20"/>
                <w:szCs w:val="20"/>
              </w:rPr>
              <w:t>an</w:t>
            </w:r>
            <w:r w:rsidRPr="00447514">
              <w:rPr>
                <w:rFonts w:cs="Arial"/>
                <w:color w:val="000000"/>
                <w:sz w:val="20"/>
                <w:szCs w:val="20"/>
              </w:rPr>
              <w:t xml:space="preserve"> </w:t>
            </w:r>
            <w:r w:rsidR="00447514">
              <w:rPr>
                <w:rFonts w:cs="Arial"/>
                <w:color w:val="000000"/>
                <w:sz w:val="20"/>
                <w:szCs w:val="20"/>
              </w:rPr>
              <w:t xml:space="preserve">area </w:t>
            </w:r>
            <w:r w:rsidRPr="00447514">
              <w:rPr>
                <w:rFonts w:cs="Arial"/>
                <w:color w:val="000000"/>
                <w:sz w:val="20"/>
                <w:szCs w:val="20"/>
              </w:rPr>
              <w:t xml:space="preserve">Selection Committee for their consideration and recommendation to the </w:t>
            </w:r>
            <w:r w:rsidR="00447514">
              <w:rPr>
                <w:rFonts w:cs="Arial"/>
                <w:color w:val="000000"/>
                <w:sz w:val="20"/>
                <w:szCs w:val="20"/>
              </w:rPr>
              <w:t>Ministry</w:t>
            </w:r>
            <w:r w:rsidRPr="00447514">
              <w:rPr>
                <w:rFonts w:cs="Arial"/>
                <w:color w:val="000000"/>
                <w:sz w:val="20"/>
                <w:szCs w:val="20"/>
              </w:rPr>
              <w:t>.</w:t>
            </w:r>
            <w:r w:rsidR="00447514" w:rsidRPr="00447514">
              <w:rPr>
                <w:rFonts w:cs="Arial"/>
                <w:color w:val="000000"/>
                <w:sz w:val="20"/>
                <w:szCs w:val="20"/>
              </w:rPr>
              <w:t xml:space="preserve"> A Selection Committee is a committee of local lawyers that is chaired by </w:t>
            </w:r>
            <w:r w:rsidR="00447514">
              <w:rPr>
                <w:rFonts w:cs="Arial"/>
                <w:color w:val="000000"/>
                <w:sz w:val="20"/>
                <w:szCs w:val="20"/>
              </w:rPr>
              <w:t xml:space="preserve">a representative of </w:t>
            </w:r>
            <w:r w:rsidR="00447514" w:rsidRPr="00447514">
              <w:rPr>
                <w:rFonts w:cs="Arial"/>
                <w:color w:val="000000"/>
                <w:sz w:val="20"/>
                <w:szCs w:val="20"/>
              </w:rPr>
              <w:t>the Ministry.</w:t>
            </w:r>
          </w:p>
        </w:tc>
      </w:tr>
      <w:tr w:rsidR="000915C3" w:rsidRPr="001230D9" w14:paraId="3241FA35" w14:textId="77777777" w:rsidTr="00DA2595">
        <w:tc>
          <w:tcPr>
            <w:tcW w:w="1807" w:type="dxa"/>
          </w:tcPr>
          <w:p w14:paraId="7B34787E" w14:textId="77777777" w:rsidR="000915C3" w:rsidRPr="001230D9" w:rsidRDefault="000915C3" w:rsidP="00DA2595">
            <w:pPr>
              <w:spacing w:before="120" w:after="120" w:line="276" w:lineRule="auto"/>
              <w:rPr>
                <w:sz w:val="20"/>
                <w:szCs w:val="20"/>
              </w:rPr>
            </w:pPr>
            <w:r>
              <w:rPr>
                <w:sz w:val="20"/>
                <w:szCs w:val="20"/>
              </w:rPr>
              <w:t>Audits &amp; monitoring</w:t>
            </w:r>
          </w:p>
        </w:tc>
        <w:tc>
          <w:tcPr>
            <w:tcW w:w="7219" w:type="dxa"/>
          </w:tcPr>
          <w:p w14:paraId="26FF7BED" w14:textId="77777777" w:rsidR="000915C3" w:rsidRPr="001230D9" w:rsidRDefault="00447514" w:rsidP="00447514">
            <w:pPr>
              <w:spacing w:before="120" w:after="120" w:line="276" w:lineRule="auto"/>
              <w:rPr>
                <w:sz w:val="20"/>
                <w:szCs w:val="20"/>
              </w:rPr>
            </w:pPr>
            <w:r w:rsidRPr="00447514">
              <w:rPr>
                <w:rFonts w:eastAsia="Times New Roman" w:cs="Arial"/>
                <w:color w:val="000000"/>
                <w:sz w:val="20"/>
                <w:szCs w:val="20"/>
                <w:lang w:eastAsia="en-NZ"/>
              </w:rPr>
              <w:t xml:space="preserve">We conduct </w:t>
            </w:r>
            <w:r>
              <w:rPr>
                <w:rFonts w:eastAsia="Times New Roman" w:cs="Arial"/>
                <w:color w:val="000000"/>
                <w:sz w:val="20"/>
                <w:szCs w:val="20"/>
                <w:lang w:eastAsia="en-NZ"/>
              </w:rPr>
              <w:t>an annual programme of</w:t>
            </w:r>
            <w:r w:rsidRPr="00447514">
              <w:rPr>
                <w:rFonts w:eastAsia="Times New Roman" w:cs="Arial"/>
                <w:color w:val="000000"/>
                <w:sz w:val="20"/>
                <w:szCs w:val="20"/>
                <w:lang w:eastAsia="en-NZ"/>
              </w:rPr>
              <w:t xml:space="preserve"> audits of legal aid lawyers to assess the quality and value of the services they deliver.</w:t>
            </w:r>
            <w:r>
              <w:rPr>
                <w:rFonts w:eastAsia="Times New Roman" w:cs="Arial"/>
                <w:color w:val="000000"/>
                <w:sz w:val="20"/>
                <w:szCs w:val="20"/>
                <w:lang w:eastAsia="en-NZ"/>
              </w:rPr>
              <w:t xml:space="preserve"> </w:t>
            </w:r>
            <w:r w:rsidRPr="00447514">
              <w:rPr>
                <w:rFonts w:eastAsia="Times New Roman" w:cs="Arial"/>
                <w:color w:val="000000"/>
                <w:sz w:val="20"/>
                <w:szCs w:val="20"/>
                <w:lang w:eastAsia="en-NZ"/>
              </w:rPr>
              <w:t xml:space="preserve">Legal aid lawyers are selected for audit based on an assessment of their risk profile. </w:t>
            </w:r>
            <w:r w:rsidR="00A16EAD">
              <w:rPr>
                <w:rFonts w:eastAsia="Times New Roman" w:cs="Arial"/>
                <w:color w:val="000000"/>
                <w:sz w:val="20"/>
                <w:szCs w:val="20"/>
                <w:lang w:eastAsia="en-NZ"/>
              </w:rPr>
              <w:t>Audits are performed by senior lawyers, both in-house and contracted.</w:t>
            </w:r>
          </w:p>
        </w:tc>
      </w:tr>
      <w:tr w:rsidR="000915C3" w14:paraId="1CDCA999" w14:textId="77777777" w:rsidTr="00DA2595">
        <w:tc>
          <w:tcPr>
            <w:tcW w:w="1807" w:type="dxa"/>
          </w:tcPr>
          <w:p w14:paraId="28288531" w14:textId="77777777" w:rsidR="000915C3" w:rsidRDefault="000915C3" w:rsidP="00DA2595">
            <w:pPr>
              <w:spacing w:before="120" w:after="120"/>
              <w:rPr>
                <w:sz w:val="20"/>
                <w:szCs w:val="20"/>
              </w:rPr>
            </w:pPr>
            <w:r>
              <w:rPr>
                <w:sz w:val="20"/>
                <w:szCs w:val="20"/>
              </w:rPr>
              <w:t>Complaints</w:t>
            </w:r>
          </w:p>
        </w:tc>
        <w:tc>
          <w:tcPr>
            <w:tcW w:w="7219" w:type="dxa"/>
          </w:tcPr>
          <w:p w14:paraId="358A7CA6" w14:textId="77777777" w:rsidR="000915C3" w:rsidRDefault="00B355B7" w:rsidP="00DA2595">
            <w:pPr>
              <w:spacing w:before="120" w:after="120"/>
              <w:rPr>
                <w:sz w:val="20"/>
                <w:szCs w:val="20"/>
              </w:rPr>
            </w:pPr>
            <w:r>
              <w:rPr>
                <w:sz w:val="20"/>
                <w:szCs w:val="20"/>
              </w:rPr>
              <w:t>The Ministry has a formal complaints process for investigation of complaints about lawyer conduct or performance but may also refer complaints to the New Zealand Law Society.</w:t>
            </w:r>
          </w:p>
        </w:tc>
      </w:tr>
      <w:tr w:rsidR="000915C3" w14:paraId="0535A513" w14:textId="77777777" w:rsidTr="00DA2595">
        <w:tc>
          <w:tcPr>
            <w:tcW w:w="1807" w:type="dxa"/>
          </w:tcPr>
          <w:p w14:paraId="58631C63" w14:textId="77777777" w:rsidR="000915C3" w:rsidRDefault="005A6A38" w:rsidP="00DA2595">
            <w:pPr>
              <w:spacing w:before="120" w:after="120"/>
              <w:rPr>
                <w:sz w:val="20"/>
                <w:szCs w:val="20"/>
              </w:rPr>
            </w:pPr>
            <w:r>
              <w:rPr>
                <w:sz w:val="20"/>
                <w:szCs w:val="20"/>
              </w:rPr>
              <w:t>Performance review committee</w:t>
            </w:r>
          </w:p>
        </w:tc>
        <w:tc>
          <w:tcPr>
            <w:tcW w:w="7219" w:type="dxa"/>
          </w:tcPr>
          <w:p w14:paraId="6D44D894" w14:textId="77777777" w:rsidR="000915C3" w:rsidRDefault="00B355B7" w:rsidP="00B355B7">
            <w:pPr>
              <w:spacing w:before="120" w:after="120" w:line="276" w:lineRule="auto"/>
              <w:rPr>
                <w:sz w:val="20"/>
                <w:szCs w:val="20"/>
              </w:rPr>
            </w:pPr>
            <w:r w:rsidRPr="00B355B7">
              <w:rPr>
                <w:sz w:val="20"/>
                <w:szCs w:val="20"/>
              </w:rPr>
              <w:t>The performance review committee provides recommendations to the Ministry about the performance of legal aid providers who have been referred to them for consideration. The Committee consist of a chairperson who has at least 7 years legal experience and members who have expertise in the areas of law of any lawyer who is referred to the Committee.</w:t>
            </w:r>
          </w:p>
        </w:tc>
      </w:tr>
      <w:tr w:rsidR="007B37A5" w:rsidRPr="001230D9" w14:paraId="0939DDC7" w14:textId="77777777" w:rsidTr="00DA2595">
        <w:tc>
          <w:tcPr>
            <w:tcW w:w="9026" w:type="dxa"/>
            <w:gridSpan w:val="2"/>
            <w:shd w:val="clear" w:color="auto" w:fill="0087C0"/>
          </w:tcPr>
          <w:p w14:paraId="760A6E64" w14:textId="77777777" w:rsidR="007B37A5" w:rsidRPr="00405C40" w:rsidRDefault="007B37A5" w:rsidP="00405C40">
            <w:pPr>
              <w:pStyle w:val="ListParagraph"/>
              <w:numPr>
                <w:ilvl w:val="0"/>
                <w:numId w:val="17"/>
              </w:numPr>
              <w:spacing w:before="120" w:after="120"/>
              <w:rPr>
                <w:color w:val="FFFFFF" w:themeColor="background1"/>
              </w:rPr>
            </w:pPr>
            <w:r w:rsidRPr="00405C40">
              <w:rPr>
                <w:b/>
                <w:color w:val="FFFFFF" w:themeColor="background1"/>
              </w:rPr>
              <w:lastRenderedPageBreak/>
              <w:t>Public Legal Education</w:t>
            </w:r>
          </w:p>
        </w:tc>
      </w:tr>
      <w:tr w:rsidR="007B37A5" w:rsidRPr="001230D9" w14:paraId="6B8AD28E" w14:textId="77777777" w:rsidTr="00DA2595">
        <w:tc>
          <w:tcPr>
            <w:tcW w:w="1807" w:type="dxa"/>
          </w:tcPr>
          <w:p w14:paraId="0BFDE10E" w14:textId="77777777" w:rsidR="007B37A5" w:rsidRPr="009508AB" w:rsidRDefault="007B37A5" w:rsidP="00DA2595">
            <w:pPr>
              <w:spacing w:before="120" w:after="120" w:line="276" w:lineRule="auto"/>
              <w:rPr>
                <w:b/>
                <w:sz w:val="20"/>
                <w:szCs w:val="20"/>
              </w:rPr>
            </w:pPr>
            <w:r w:rsidRPr="009508AB">
              <w:rPr>
                <w:b/>
                <w:sz w:val="20"/>
                <w:szCs w:val="20"/>
              </w:rPr>
              <w:t>Community Law Centres</w:t>
            </w:r>
          </w:p>
        </w:tc>
        <w:tc>
          <w:tcPr>
            <w:tcW w:w="7219" w:type="dxa"/>
          </w:tcPr>
          <w:p w14:paraId="25AF8DAF" w14:textId="77777777" w:rsidR="009508AB" w:rsidRPr="009508AB" w:rsidRDefault="007B37A5" w:rsidP="009508AB">
            <w:pPr>
              <w:autoSpaceDE w:val="0"/>
              <w:autoSpaceDN w:val="0"/>
              <w:adjustRightInd w:val="0"/>
              <w:spacing w:before="120" w:after="120" w:line="276" w:lineRule="auto"/>
              <w:rPr>
                <w:rFonts w:cs="GothamNarrow-Book"/>
                <w:sz w:val="20"/>
                <w:szCs w:val="20"/>
              </w:rPr>
            </w:pPr>
            <w:r w:rsidRPr="009508AB">
              <w:rPr>
                <w:rFonts w:cs="GothamNarrow-Book"/>
                <w:sz w:val="20"/>
                <w:szCs w:val="20"/>
              </w:rPr>
              <w:t xml:space="preserve">Through the </w:t>
            </w:r>
            <w:r w:rsidRPr="009508AB">
              <w:rPr>
                <w:rFonts w:cs="GothamNarrow-Bold"/>
                <w:bCs/>
                <w:sz w:val="20"/>
                <w:szCs w:val="20"/>
              </w:rPr>
              <w:t>Community Law Centres (CLC)</w:t>
            </w:r>
            <w:r w:rsidRPr="009508AB">
              <w:rPr>
                <w:rFonts w:cs="GothamNarrow-Book"/>
                <w:sz w:val="20"/>
                <w:szCs w:val="20"/>
              </w:rPr>
              <w:t>, New Zealanders</w:t>
            </w:r>
            <w:r w:rsidR="009508AB" w:rsidRPr="009508AB">
              <w:rPr>
                <w:rFonts w:cs="GothamNarrow-Book"/>
                <w:sz w:val="20"/>
                <w:szCs w:val="20"/>
              </w:rPr>
              <w:t xml:space="preserve"> </w:t>
            </w:r>
            <w:r w:rsidRPr="009508AB">
              <w:rPr>
                <w:rFonts w:cs="GothamNarrow-Book"/>
                <w:sz w:val="20"/>
                <w:szCs w:val="20"/>
              </w:rPr>
              <w:t>can access free legal services and law-related education. CLCs</w:t>
            </w:r>
            <w:r w:rsidR="009508AB" w:rsidRPr="009508AB">
              <w:rPr>
                <w:rFonts w:cs="GothamNarrow-Book"/>
                <w:sz w:val="20"/>
                <w:szCs w:val="20"/>
              </w:rPr>
              <w:t xml:space="preserve"> </w:t>
            </w:r>
            <w:proofErr w:type="gramStart"/>
            <w:r w:rsidRPr="009508AB">
              <w:rPr>
                <w:rFonts w:cs="GothamNarrow-Book"/>
                <w:sz w:val="20"/>
                <w:szCs w:val="20"/>
              </w:rPr>
              <w:t>provide assistance</w:t>
            </w:r>
            <w:proofErr w:type="gramEnd"/>
            <w:r w:rsidRPr="009508AB">
              <w:rPr>
                <w:rFonts w:cs="GothamNarrow-Book"/>
                <w:sz w:val="20"/>
                <w:szCs w:val="20"/>
              </w:rPr>
              <w:t xml:space="preserve"> through websites, over the phone and at</w:t>
            </w:r>
            <w:r w:rsidR="009508AB" w:rsidRPr="009508AB">
              <w:rPr>
                <w:rFonts w:cs="GothamNarrow-Book"/>
                <w:sz w:val="20"/>
                <w:szCs w:val="20"/>
              </w:rPr>
              <w:t xml:space="preserve"> </w:t>
            </w:r>
            <w:r w:rsidRPr="009508AB">
              <w:rPr>
                <w:rFonts w:cs="GothamNarrow-Book"/>
                <w:sz w:val="20"/>
                <w:szCs w:val="20"/>
              </w:rPr>
              <w:t>walk-in centres. They also undertake community engagement and</w:t>
            </w:r>
            <w:r w:rsidR="009508AB" w:rsidRPr="009508AB">
              <w:rPr>
                <w:rFonts w:cs="GothamNarrow-Book"/>
                <w:sz w:val="20"/>
                <w:szCs w:val="20"/>
              </w:rPr>
              <w:t xml:space="preserve"> </w:t>
            </w:r>
            <w:r w:rsidRPr="009508AB">
              <w:rPr>
                <w:rFonts w:cs="GothamNarrow-Book"/>
                <w:sz w:val="20"/>
                <w:szCs w:val="20"/>
              </w:rPr>
              <w:t>deliver specialised legal services</w:t>
            </w:r>
            <w:r w:rsidR="009508AB" w:rsidRPr="009508AB">
              <w:rPr>
                <w:rFonts w:cs="GothamNarrow-Book"/>
                <w:sz w:val="20"/>
                <w:szCs w:val="20"/>
              </w:rPr>
              <w:t xml:space="preserve"> </w:t>
            </w:r>
          </w:p>
          <w:p w14:paraId="0D28A691" w14:textId="41586143" w:rsidR="009508AB" w:rsidRPr="001230D9" w:rsidRDefault="009508AB" w:rsidP="002F78E0">
            <w:pPr>
              <w:spacing w:before="120" w:after="120" w:line="276" w:lineRule="auto"/>
              <w:ind w:left="40"/>
              <w:jc w:val="both"/>
              <w:rPr>
                <w:sz w:val="20"/>
                <w:szCs w:val="20"/>
              </w:rPr>
            </w:pPr>
            <w:r w:rsidRPr="009508AB">
              <w:rPr>
                <w:sz w:val="20"/>
                <w:szCs w:val="20"/>
              </w:rPr>
              <w:t xml:space="preserve">The ministry contracts </w:t>
            </w:r>
            <w:r w:rsidRPr="003D35CF">
              <w:rPr>
                <w:sz w:val="20"/>
                <w:szCs w:val="20"/>
              </w:rPr>
              <w:t>24 CLCs</w:t>
            </w:r>
            <w:r w:rsidRPr="009508AB">
              <w:rPr>
                <w:sz w:val="20"/>
                <w:szCs w:val="20"/>
              </w:rPr>
              <w:t xml:space="preserve"> to provide community legal services. The services include casework services (advice, assistance and representation), legal information, law-related education, and community engagement. CLCs improve New Zealanders’ access to justice by focusing on early resolution and preventing legal problems from requiring litigation. </w:t>
            </w:r>
          </w:p>
        </w:tc>
      </w:tr>
    </w:tbl>
    <w:p w14:paraId="47BC6F2C" w14:textId="77777777" w:rsidR="000915C3" w:rsidRDefault="000915C3"/>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807"/>
        <w:gridCol w:w="7219"/>
      </w:tblGrid>
      <w:tr w:rsidR="00D52D68" w:rsidRPr="001230D9" w14:paraId="152AECDD" w14:textId="77777777" w:rsidTr="00DA2595">
        <w:tc>
          <w:tcPr>
            <w:tcW w:w="9026" w:type="dxa"/>
            <w:gridSpan w:val="2"/>
            <w:shd w:val="clear" w:color="auto" w:fill="0087C0"/>
          </w:tcPr>
          <w:p w14:paraId="2301BFE1" w14:textId="77777777" w:rsidR="00D52D68" w:rsidRPr="00405C40" w:rsidRDefault="00CE0401" w:rsidP="00405C40">
            <w:pPr>
              <w:pStyle w:val="ListParagraph"/>
              <w:numPr>
                <w:ilvl w:val="0"/>
                <w:numId w:val="17"/>
              </w:numPr>
              <w:spacing w:before="120" w:after="120"/>
              <w:rPr>
                <w:color w:val="FFFFFF" w:themeColor="background1"/>
              </w:rPr>
            </w:pPr>
            <w:r w:rsidRPr="00405C40">
              <w:rPr>
                <w:b/>
                <w:color w:val="FFFFFF" w:themeColor="background1"/>
              </w:rPr>
              <w:t xml:space="preserve">Alternative </w:t>
            </w:r>
            <w:r w:rsidR="00392567" w:rsidRPr="00405C40">
              <w:rPr>
                <w:b/>
                <w:color w:val="FFFFFF" w:themeColor="background1"/>
              </w:rPr>
              <w:t>s</w:t>
            </w:r>
            <w:r w:rsidRPr="00405C40">
              <w:rPr>
                <w:b/>
                <w:color w:val="FFFFFF" w:themeColor="background1"/>
              </w:rPr>
              <w:t>ources of legal services</w:t>
            </w:r>
          </w:p>
        </w:tc>
      </w:tr>
      <w:tr w:rsidR="00D52D68" w:rsidRPr="001230D9" w14:paraId="313026A9" w14:textId="77777777" w:rsidTr="00DA2595">
        <w:tc>
          <w:tcPr>
            <w:tcW w:w="1807" w:type="dxa"/>
          </w:tcPr>
          <w:p w14:paraId="2ACD90C2" w14:textId="77777777" w:rsidR="00D52D68" w:rsidRPr="009508AB" w:rsidRDefault="00CE0401" w:rsidP="00DA2595">
            <w:pPr>
              <w:spacing w:before="120" w:after="120" w:line="276" w:lineRule="auto"/>
              <w:rPr>
                <w:b/>
                <w:sz w:val="20"/>
                <w:szCs w:val="20"/>
              </w:rPr>
            </w:pPr>
            <w:r>
              <w:rPr>
                <w:b/>
                <w:sz w:val="20"/>
                <w:szCs w:val="20"/>
              </w:rPr>
              <w:t>Pro bono</w:t>
            </w:r>
          </w:p>
        </w:tc>
        <w:tc>
          <w:tcPr>
            <w:tcW w:w="7219" w:type="dxa"/>
          </w:tcPr>
          <w:p w14:paraId="2B373E57" w14:textId="77777777" w:rsidR="00CE0401" w:rsidRDefault="00CE0401" w:rsidP="00CE0401">
            <w:pPr>
              <w:autoSpaceDE w:val="0"/>
              <w:autoSpaceDN w:val="0"/>
              <w:adjustRightInd w:val="0"/>
              <w:spacing w:before="120" w:after="120" w:line="276" w:lineRule="auto"/>
              <w:rPr>
                <w:rFonts w:cs="GothamNarrow-Book"/>
                <w:sz w:val="20"/>
                <w:szCs w:val="20"/>
              </w:rPr>
            </w:pPr>
            <w:r w:rsidRPr="00CE0401">
              <w:rPr>
                <w:rFonts w:cs="Arial"/>
                <w:spacing w:val="5"/>
                <w:sz w:val="20"/>
                <w:szCs w:val="20"/>
              </w:rPr>
              <w:t xml:space="preserve">There is no obligation on New Zealand lawyers to carry out a certain amount of pro bono. </w:t>
            </w:r>
            <w:r>
              <w:rPr>
                <w:rFonts w:cs="Arial"/>
                <w:spacing w:val="5"/>
                <w:sz w:val="20"/>
                <w:szCs w:val="20"/>
              </w:rPr>
              <w:t>Lawyers</w:t>
            </w:r>
            <w:r w:rsidRPr="00CE0401">
              <w:rPr>
                <w:rFonts w:cs="Arial"/>
                <w:spacing w:val="5"/>
                <w:sz w:val="20"/>
                <w:szCs w:val="20"/>
              </w:rPr>
              <w:t xml:space="preserve"> largely tend to carry out pro bono work at Community Law Centres (CLCs) and less so at Citizens Advice Bureaux (CABs). Lawyers may also volunteer their time and expertise directly, through an NGO or charity or even the local sports team</w:t>
            </w:r>
            <w:proofErr w:type="gramStart"/>
            <w:r w:rsidRPr="00CE0401">
              <w:rPr>
                <w:rFonts w:cs="Arial"/>
                <w:spacing w:val="5"/>
                <w:sz w:val="20"/>
                <w:szCs w:val="20"/>
              </w:rPr>
              <w:t>.</w:t>
            </w:r>
            <w:r w:rsidRPr="009508AB">
              <w:rPr>
                <w:rFonts w:cs="GothamNarrow-Book"/>
                <w:sz w:val="20"/>
                <w:szCs w:val="20"/>
              </w:rPr>
              <w:t xml:space="preserve"> .</w:t>
            </w:r>
            <w:proofErr w:type="gramEnd"/>
            <w:r w:rsidRPr="009508AB">
              <w:rPr>
                <w:rFonts w:cs="GothamNarrow-Book"/>
                <w:sz w:val="20"/>
                <w:szCs w:val="20"/>
              </w:rPr>
              <w:t xml:space="preserve"> </w:t>
            </w:r>
          </w:p>
          <w:p w14:paraId="4296E085" w14:textId="7E6419D5" w:rsidR="00D52D68" w:rsidRPr="001230D9" w:rsidRDefault="00CE0401" w:rsidP="00522AB8">
            <w:pPr>
              <w:autoSpaceDE w:val="0"/>
              <w:autoSpaceDN w:val="0"/>
              <w:adjustRightInd w:val="0"/>
              <w:spacing w:before="120" w:after="120" w:line="276" w:lineRule="auto"/>
              <w:rPr>
                <w:sz w:val="20"/>
                <w:szCs w:val="20"/>
              </w:rPr>
            </w:pPr>
            <w:r w:rsidRPr="009508AB">
              <w:rPr>
                <w:rFonts w:cs="GothamNarrow-Book"/>
                <w:sz w:val="20"/>
                <w:szCs w:val="20"/>
              </w:rPr>
              <w:t xml:space="preserve">In </w:t>
            </w:r>
            <w:r w:rsidR="00CF3ECB">
              <w:rPr>
                <w:rFonts w:cs="GothamNarrow-Book"/>
                <w:sz w:val="20"/>
                <w:szCs w:val="20"/>
              </w:rPr>
              <w:t>2021/22</w:t>
            </w:r>
            <w:r w:rsidRPr="009508AB">
              <w:rPr>
                <w:rFonts w:cs="GothamNarrow-Book"/>
                <w:sz w:val="20"/>
                <w:szCs w:val="20"/>
              </w:rPr>
              <w:t xml:space="preserve">, CLCs helped </w:t>
            </w:r>
            <w:r w:rsidR="00CF3ECB">
              <w:rPr>
                <w:rFonts w:cs="GothamNarrow-Book"/>
                <w:sz w:val="20"/>
                <w:szCs w:val="20"/>
              </w:rPr>
              <w:t>35,3574</w:t>
            </w:r>
            <w:r w:rsidRPr="009508AB">
              <w:rPr>
                <w:rFonts w:cs="GothamNarrow-Book"/>
                <w:sz w:val="20"/>
                <w:szCs w:val="20"/>
              </w:rPr>
              <w:t xml:space="preserve"> </w:t>
            </w:r>
            <w:r>
              <w:rPr>
                <w:rFonts w:cs="GothamNarrow-Book"/>
                <w:sz w:val="20"/>
                <w:szCs w:val="20"/>
              </w:rPr>
              <w:t>clients with legal advice.</w:t>
            </w:r>
          </w:p>
        </w:tc>
      </w:tr>
    </w:tbl>
    <w:p w14:paraId="1F47E642" w14:textId="77777777" w:rsidR="004B4C8B" w:rsidRDefault="004B4C8B"/>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807"/>
        <w:gridCol w:w="7219"/>
      </w:tblGrid>
      <w:tr w:rsidR="00392567" w:rsidRPr="001230D9" w14:paraId="0A94499A" w14:textId="77777777" w:rsidTr="00DA2595">
        <w:tc>
          <w:tcPr>
            <w:tcW w:w="9026" w:type="dxa"/>
            <w:gridSpan w:val="2"/>
            <w:shd w:val="clear" w:color="auto" w:fill="0087C0"/>
          </w:tcPr>
          <w:p w14:paraId="245922AF" w14:textId="77777777" w:rsidR="00392567" w:rsidRPr="00405C40" w:rsidRDefault="00392567" w:rsidP="00405C40">
            <w:pPr>
              <w:pStyle w:val="ListParagraph"/>
              <w:numPr>
                <w:ilvl w:val="0"/>
                <w:numId w:val="17"/>
              </w:numPr>
              <w:spacing w:before="120" w:after="120"/>
              <w:rPr>
                <w:b/>
                <w:color w:val="FFFFFF" w:themeColor="background1"/>
              </w:rPr>
            </w:pPr>
            <w:r w:rsidRPr="00405C40">
              <w:rPr>
                <w:b/>
                <w:color w:val="FFFFFF" w:themeColor="background1"/>
                <w:sz w:val="24"/>
                <w:szCs w:val="24"/>
              </w:rPr>
              <w:t>Holistic legal services</w:t>
            </w:r>
          </w:p>
        </w:tc>
      </w:tr>
      <w:tr w:rsidR="00392567" w:rsidRPr="001230D9" w14:paraId="308094E7" w14:textId="77777777" w:rsidTr="00DA2595">
        <w:tc>
          <w:tcPr>
            <w:tcW w:w="1807" w:type="dxa"/>
          </w:tcPr>
          <w:p w14:paraId="75D84AFF" w14:textId="77777777" w:rsidR="00392567" w:rsidRPr="009508AB" w:rsidRDefault="0026614C" w:rsidP="00DA2595">
            <w:pPr>
              <w:spacing w:before="120" w:after="120" w:line="276" w:lineRule="auto"/>
              <w:rPr>
                <w:b/>
                <w:sz w:val="20"/>
                <w:szCs w:val="20"/>
              </w:rPr>
            </w:pPr>
            <w:r>
              <w:rPr>
                <w:b/>
                <w:sz w:val="20"/>
                <w:szCs w:val="20"/>
              </w:rPr>
              <w:t>Alcohol and Other D</w:t>
            </w:r>
            <w:r w:rsidR="00392567">
              <w:rPr>
                <w:b/>
                <w:sz w:val="20"/>
                <w:szCs w:val="20"/>
              </w:rPr>
              <w:t xml:space="preserve">rug </w:t>
            </w:r>
            <w:r>
              <w:rPr>
                <w:b/>
                <w:sz w:val="20"/>
                <w:szCs w:val="20"/>
              </w:rPr>
              <w:t>Treatment C</w:t>
            </w:r>
            <w:r w:rsidR="00392567">
              <w:rPr>
                <w:b/>
                <w:sz w:val="20"/>
                <w:szCs w:val="20"/>
              </w:rPr>
              <w:t>ourt</w:t>
            </w:r>
            <w:r>
              <w:rPr>
                <w:b/>
                <w:sz w:val="20"/>
                <w:szCs w:val="20"/>
              </w:rPr>
              <w:t>s</w:t>
            </w:r>
          </w:p>
        </w:tc>
        <w:tc>
          <w:tcPr>
            <w:tcW w:w="7219" w:type="dxa"/>
          </w:tcPr>
          <w:p w14:paraId="1BE912DF" w14:textId="24AA73F5" w:rsidR="00422812" w:rsidRDefault="0026614C" w:rsidP="0026614C">
            <w:pPr>
              <w:pStyle w:val="NormalWeb"/>
              <w:spacing w:before="120" w:after="120" w:line="276" w:lineRule="auto"/>
              <w:rPr>
                <w:rFonts w:asciiTheme="minorHAnsi" w:hAnsiTheme="minorHAnsi" w:cs="Arial"/>
                <w:sz w:val="20"/>
                <w:szCs w:val="20"/>
                <w:lang w:val="en-GB"/>
              </w:rPr>
            </w:pPr>
            <w:r w:rsidRPr="00477EE9">
              <w:rPr>
                <w:rFonts w:asciiTheme="minorHAnsi" w:hAnsiTheme="minorHAnsi"/>
                <w:sz w:val="20"/>
                <w:szCs w:val="20"/>
              </w:rPr>
              <w:t>Two Auckland area Alcohol and Other Drug Treatment Courts</w:t>
            </w:r>
            <w:r w:rsidRPr="00477EE9">
              <w:rPr>
                <w:rFonts w:asciiTheme="minorHAnsi" w:hAnsiTheme="minorHAnsi" w:cs="Arial"/>
                <w:sz w:val="20"/>
                <w:szCs w:val="20"/>
                <w:lang w:val="en-GB"/>
              </w:rPr>
              <w:t xml:space="preserve"> AODTC’s have been operating as a pilot since 2012</w:t>
            </w:r>
            <w:r w:rsidR="00422812">
              <w:rPr>
                <w:rFonts w:asciiTheme="minorHAnsi" w:hAnsiTheme="minorHAnsi" w:cs="Arial"/>
                <w:sz w:val="20"/>
                <w:szCs w:val="20"/>
                <w:lang w:val="en-GB"/>
              </w:rPr>
              <w:t xml:space="preserve">, with both locations now confirmed as permanent features. An </w:t>
            </w:r>
            <w:r w:rsidR="00CF3ECB">
              <w:rPr>
                <w:rFonts w:asciiTheme="minorHAnsi" w:hAnsiTheme="minorHAnsi" w:cs="Arial"/>
                <w:sz w:val="20"/>
                <w:szCs w:val="20"/>
                <w:lang w:val="en-GB"/>
              </w:rPr>
              <w:t>additional third court has now been</w:t>
            </w:r>
            <w:r w:rsidR="00422812">
              <w:rPr>
                <w:rFonts w:asciiTheme="minorHAnsi" w:hAnsiTheme="minorHAnsi" w:cs="Arial"/>
                <w:sz w:val="20"/>
                <w:szCs w:val="20"/>
                <w:lang w:val="en-GB"/>
              </w:rPr>
              <w:t xml:space="preserve"> rolled out </w:t>
            </w:r>
            <w:r w:rsidR="00CF3ECB">
              <w:rPr>
                <w:rFonts w:asciiTheme="minorHAnsi" w:hAnsiTheme="minorHAnsi" w:cs="Arial"/>
                <w:sz w:val="20"/>
                <w:szCs w:val="20"/>
                <w:lang w:val="en-GB"/>
              </w:rPr>
              <w:t xml:space="preserve">in </w:t>
            </w:r>
            <w:r w:rsidR="00422812">
              <w:rPr>
                <w:rFonts w:asciiTheme="minorHAnsi" w:hAnsiTheme="minorHAnsi" w:cs="Arial"/>
                <w:sz w:val="20"/>
                <w:szCs w:val="20"/>
                <w:lang w:val="en-GB"/>
              </w:rPr>
              <w:t>Hamilton</w:t>
            </w:r>
            <w:r w:rsidRPr="00477EE9">
              <w:rPr>
                <w:rFonts w:asciiTheme="minorHAnsi" w:hAnsiTheme="minorHAnsi" w:cs="Arial"/>
                <w:sz w:val="20"/>
                <w:szCs w:val="20"/>
                <w:lang w:val="en-GB"/>
              </w:rPr>
              <w:t>.</w:t>
            </w:r>
          </w:p>
          <w:p w14:paraId="05C1FF5E" w14:textId="2C1BEB70" w:rsidR="0026614C" w:rsidRPr="0026614C" w:rsidRDefault="0026614C" w:rsidP="0026614C">
            <w:pPr>
              <w:pStyle w:val="NormalWeb"/>
              <w:spacing w:before="120" w:after="120" w:line="276" w:lineRule="auto"/>
              <w:rPr>
                <w:rFonts w:asciiTheme="minorHAnsi" w:hAnsiTheme="minorHAnsi" w:cs="Arial"/>
                <w:sz w:val="20"/>
                <w:szCs w:val="20"/>
                <w:lang w:val="en-GB"/>
              </w:rPr>
            </w:pPr>
            <w:r w:rsidRPr="00477EE9">
              <w:rPr>
                <w:rFonts w:asciiTheme="minorHAnsi" w:hAnsiTheme="minorHAnsi" w:cs="Arial"/>
                <w:sz w:val="20"/>
                <w:szCs w:val="20"/>
                <w:lang w:val="en-GB"/>
              </w:rPr>
              <w:t xml:space="preserve"> Their aim is to funnel </w:t>
            </w:r>
            <w:r w:rsidR="00CF3ECB">
              <w:rPr>
                <w:rFonts w:asciiTheme="minorHAnsi" w:hAnsiTheme="minorHAnsi" w:cs="Arial"/>
                <w:sz w:val="20"/>
                <w:szCs w:val="20"/>
                <w:lang w:val="en-GB"/>
              </w:rPr>
              <w:t xml:space="preserve">high-risk </w:t>
            </w:r>
            <w:proofErr w:type="gramStart"/>
            <w:r w:rsidR="00CF3ECB">
              <w:rPr>
                <w:rFonts w:asciiTheme="minorHAnsi" w:hAnsiTheme="minorHAnsi" w:cs="Arial"/>
                <w:sz w:val="20"/>
                <w:szCs w:val="20"/>
                <w:lang w:val="en-GB"/>
              </w:rPr>
              <w:t>high-needs</w:t>
            </w:r>
            <w:proofErr w:type="gramEnd"/>
            <w:r w:rsidRPr="00477EE9">
              <w:rPr>
                <w:rFonts w:asciiTheme="minorHAnsi" w:hAnsiTheme="minorHAnsi" w:cs="Arial"/>
                <w:sz w:val="20"/>
                <w:szCs w:val="20"/>
                <w:lang w:val="en-GB"/>
              </w:rPr>
              <w:t>, repeat offenders with chronic drug and alcohol problems away from prison into intensive rehabilitation programmes to break the</w:t>
            </w:r>
            <w:r w:rsidRPr="0026614C">
              <w:rPr>
                <w:rFonts w:asciiTheme="minorHAnsi" w:hAnsiTheme="minorHAnsi" w:cs="Arial"/>
                <w:sz w:val="20"/>
                <w:szCs w:val="20"/>
                <w:lang w:val="en-GB"/>
              </w:rPr>
              <w:t xml:space="preserve"> cycle of reoffending. People facing prison terms of up to three years are eligible, but offenders with convictions for violence, sexual or arson offences are not accepted.</w:t>
            </w:r>
            <w:r>
              <w:rPr>
                <w:rFonts w:asciiTheme="minorHAnsi" w:hAnsiTheme="minorHAnsi" w:cs="Arial"/>
                <w:sz w:val="20"/>
                <w:szCs w:val="20"/>
                <w:lang w:val="en-GB"/>
              </w:rPr>
              <w:t xml:space="preserve"> </w:t>
            </w:r>
          </w:p>
          <w:p w14:paraId="6D7805BA" w14:textId="15E18B5E" w:rsidR="00477EE9" w:rsidRPr="0026614C" w:rsidRDefault="0026614C">
            <w:pPr>
              <w:pStyle w:val="NormalWeb"/>
              <w:spacing w:before="120" w:after="120" w:line="276" w:lineRule="auto"/>
              <w:rPr>
                <w:rFonts w:asciiTheme="minorHAnsi" w:hAnsiTheme="minorHAnsi"/>
                <w:sz w:val="20"/>
                <w:szCs w:val="20"/>
              </w:rPr>
            </w:pPr>
            <w:r w:rsidRPr="0026614C">
              <w:rPr>
                <w:rFonts w:asciiTheme="minorHAnsi" w:hAnsiTheme="minorHAnsi" w:cs="Arial"/>
                <w:sz w:val="20"/>
                <w:szCs w:val="20"/>
                <w:lang w:val="en-GB"/>
              </w:rPr>
              <w:t>50 people at any one time are in the programme at each court. There is no defended hearing, defendants must plead guilty. They are assessed to see if alcohol and drugs are causing them to offend.</w:t>
            </w:r>
            <w:r>
              <w:rPr>
                <w:rFonts w:asciiTheme="minorHAnsi" w:hAnsiTheme="minorHAnsi" w:cs="Arial"/>
                <w:sz w:val="20"/>
                <w:szCs w:val="20"/>
                <w:lang w:val="en-GB"/>
              </w:rPr>
              <w:t xml:space="preserve"> </w:t>
            </w:r>
            <w:r w:rsidRPr="0026614C">
              <w:rPr>
                <w:rFonts w:asciiTheme="minorHAnsi" w:hAnsiTheme="minorHAnsi" w:cs="Arial"/>
                <w:sz w:val="20"/>
                <w:szCs w:val="20"/>
                <w:lang w:val="en-GB"/>
              </w:rPr>
              <w:t xml:space="preserve">They must convince the court that they are willing to </w:t>
            </w:r>
            <w:r w:rsidRPr="00FF0761">
              <w:rPr>
                <w:rFonts w:asciiTheme="minorHAnsi" w:hAnsiTheme="minorHAnsi" w:cs="Arial"/>
                <w:sz w:val="20"/>
                <w:szCs w:val="20"/>
                <w:lang w:val="en-GB"/>
              </w:rPr>
              <w:t xml:space="preserve">permanently change their lives to be accepted into the programme. </w:t>
            </w:r>
            <w:r w:rsidR="00FF0761" w:rsidRPr="00FF0761">
              <w:rPr>
                <w:rFonts w:asciiTheme="minorHAnsi" w:hAnsiTheme="minorHAnsi" w:cs="Arial"/>
                <w:sz w:val="20"/>
                <w:szCs w:val="20"/>
                <w:lang w:val="en-GB"/>
              </w:rPr>
              <w:t>556</w:t>
            </w:r>
            <w:r w:rsidRPr="00FF0761">
              <w:rPr>
                <w:rFonts w:asciiTheme="minorHAnsi" w:hAnsiTheme="minorHAnsi" w:cs="Arial"/>
                <w:sz w:val="20"/>
                <w:szCs w:val="20"/>
                <w:lang w:val="en-GB"/>
              </w:rPr>
              <w:t xml:space="preserve"> people have been accepted on the programme since it started, and about </w:t>
            </w:r>
            <w:r w:rsidR="00FF0761" w:rsidRPr="00FF0761">
              <w:rPr>
                <w:rFonts w:asciiTheme="minorHAnsi" w:hAnsiTheme="minorHAnsi" w:cs="Arial"/>
                <w:sz w:val="20"/>
                <w:szCs w:val="20"/>
                <w:lang w:val="en-GB"/>
              </w:rPr>
              <w:t>32</w:t>
            </w:r>
            <w:r w:rsidRPr="00FF0761">
              <w:rPr>
                <w:rFonts w:asciiTheme="minorHAnsi" w:hAnsiTheme="minorHAnsi" w:cs="Arial"/>
                <w:sz w:val="20"/>
                <w:szCs w:val="20"/>
                <w:lang w:val="en-GB"/>
              </w:rPr>
              <w:t xml:space="preserve"> percent have graduated.</w:t>
            </w:r>
          </w:p>
        </w:tc>
      </w:tr>
      <w:tr w:rsidR="00477EE9" w:rsidRPr="001230D9" w14:paraId="715F3DED" w14:textId="77777777" w:rsidTr="00DA2595">
        <w:tc>
          <w:tcPr>
            <w:tcW w:w="1807" w:type="dxa"/>
          </w:tcPr>
          <w:p w14:paraId="4FDD1DC9" w14:textId="77777777" w:rsidR="00477EE9" w:rsidRDefault="00477EE9" w:rsidP="00DA2595">
            <w:pPr>
              <w:spacing w:before="120" w:after="120"/>
              <w:rPr>
                <w:b/>
                <w:sz w:val="20"/>
                <w:szCs w:val="20"/>
              </w:rPr>
            </w:pPr>
            <w:r w:rsidRPr="00477EE9">
              <w:rPr>
                <w:b/>
                <w:sz w:val="20"/>
                <w:szCs w:val="20"/>
              </w:rPr>
              <w:t>New Beginnings &amp; Special Circumstances court</w:t>
            </w:r>
          </w:p>
        </w:tc>
        <w:tc>
          <w:tcPr>
            <w:tcW w:w="7219" w:type="dxa"/>
          </w:tcPr>
          <w:p w14:paraId="70CC86E0" w14:textId="77777777" w:rsidR="00477EE9" w:rsidRPr="0026614C" w:rsidRDefault="00477EE9" w:rsidP="00477EE9">
            <w:pPr>
              <w:spacing w:before="120" w:after="120" w:line="276" w:lineRule="auto"/>
              <w:rPr>
                <w:sz w:val="20"/>
                <w:szCs w:val="20"/>
              </w:rPr>
            </w:pPr>
            <w:r w:rsidRPr="00477EE9">
              <w:rPr>
                <w:rFonts w:eastAsia="Times New Roman" w:cs="Arial"/>
                <w:color w:val="000000"/>
                <w:sz w:val="20"/>
                <w:szCs w:val="20"/>
                <w:lang w:eastAsia="en-NZ"/>
              </w:rPr>
              <w:t>The New Beginnings Court</w:t>
            </w:r>
            <w:r>
              <w:rPr>
                <w:rFonts w:eastAsia="Times New Roman" w:cs="Arial"/>
                <w:color w:val="000000"/>
                <w:sz w:val="20"/>
                <w:szCs w:val="20"/>
                <w:lang w:eastAsia="en-NZ"/>
              </w:rPr>
              <w:t xml:space="preserve"> </w:t>
            </w:r>
            <w:proofErr w:type="spellStart"/>
            <w:r w:rsidRPr="00477EE9">
              <w:rPr>
                <w:rFonts w:eastAsia="Times New Roman" w:cs="Arial"/>
                <w:color w:val="000000"/>
                <w:sz w:val="20"/>
                <w:szCs w:val="20"/>
                <w:lang w:eastAsia="en-NZ"/>
              </w:rPr>
              <w:t>Te</w:t>
            </w:r>
            <w:proofErr w:type="spellEnd"/>
            <w:r w:rsidRPr="00477EE9">
              <w:rPr>
                <w:rFonts w:eastAsia="Times New Roman" w:cs="Arial"/>
                <w:color w:val="000000"/>
                <w:sz w:val="20"/>
                <w:szCs w:val="20"/>
                <w:lang w:eastAsia="en-NZ"/>
              </w:rPr>
              <w:t xml:space="preserve"> </w:t>
            </w:r>
            <w:proofErr w:type="spellStart"/>
            <w:r w:rsidRPr="00477EE9">
              <w:rPr>
                <w:rFonts w:eastAsia="Times New Roman" w:cs="Arial"/>
                <w:color w:val="000000"/>
                <w:sz w:val="20"/>
                <w:szCs w:val="20"/>
                <w:lang w:eastAsia="en-NZ"/>
              </w:rPr>
              <w:t>Kooti</w:t>
            </w:r>
            <w:proofErr w:type="spellEnd"/>
            <w:r w:rsidRPr="00477EE9">
              <w:rPr>
                <w:rFonts w:eastAsia="Times New Roman" w:cs="Arial"/>
                <w:color w:val="000000"/>
                <w:sz w:val="20"/>
                <w:szCs w:val="20"/>
                <w:lang w:eastAsia="en-NZ"/>
              </w:rPr>
              <w:t xml:space="preserve"> o </w:t>
            </w:r>
            <w:proofErr w:type="spellStart"/>
            <w:r w:rsidRPr="00477EE9">
              <w:rPr>
                <w:rFonts w:eastAsia="Times New Roman" w:cs="Arial"/>
                <w:color w:val="000000"/>
                <w:sz w:val="20"/>
                <w:szCs w:val="20"/>
                <w:lang w:eastAsia="en-NZ"/>
              </w:rPr>
              <w:t>Timatanga</w:t>
            </w:r>
            <w:proofErr w:type="spellEnd"/>
            <w:r w:rsidRPr="00477EE9">
              <w:rPr>
                <w:rFonts w:eastAsia="Times New Roman" w:cs="Arial"/>
                <w:color w:val="000000"/>
                <w:sz w:val="20"/>
                <w:szCs w:val="20"/>
                <w:lang w:eastAsia="en-NZ"/>
              </w:rPr>
              <w:t xml:space="preserve"> Hou is aimed at homeless people in Auckland. The Special Circumstances Court is aimed at homeless people in Wellington.</w:t>
            </w:r>
            <w:r>
              <w:rPr>
                <w:rFonts w:eastAsia="Times New Roman" w:cs="Arial"/>
                <w:color w:val="000000"/>
                <w:sz w:val="20"/>
                <w:szCs w:val="20"/>
                <w:lang w:eastAsia="en-NZ"/>
              </w:rPr>
              <w:t xml:space="preserve"> </w:t>
            </w:r>
            <w:r w:rsidRPr="00477EE9">
              <w:rPr>
                <w:rFonts w:eastAsia="Times New Roman" w:cs="Arial"/>
                <w:color w:val="000000"/>
                <w:sz w:val="20"/>
                <w:szCs w:val="20"/>
                <w:lang w:eastAsia="en-NZ"/>
              </w:rPr>
              <w:t>If you get accepted into one of these courts, you can get help to address issues in your life that contribute to your offending.</w:t>
            </w:r>
          </w:p>
        </w:tc>
      </w:tr>
      <w:tr w:rsidR="00477EE9" w:rsidRPr="001230D9" w14:paraId="4F3C528A" w14:textId="77777777" w:rsidTr="00DA2595">
        <w:tc>
          <w:tcPr>
            <w:tcW w:w="1807" w:type="dxa"/>
          </w:tcPr>
          <w:p w14:paraId="6DD7A55B" w14:textId="77777777" w:rsidR="00477EE9" w:rsidRPr="00477EE9" w:rsidRDefault="00477EE9" w:rsidP="00DA2595">
            <w:pPr>
              <w:spacing w:before="120" w:after="120"/>
              <w:rPr>
                <w:b/>
                <w:sz w:val="20"/>
                <w:szCs w:val="20"/>
              </w:rPr>
            </w:pPr>
            <w:proofErr w:type="spellStart"/>
            <w:r w:rsidRPr="00477EE9">
              <w:rPr>
                <w:b/>
                <w:sz w:val="20"/>
                <w:szCs w:val="20"/>
              </w:rPr>
              <w:lastRenderedPageBreak/>
              <w:t>Rangatahi</w:t>
            </w:r>
            <w:proofErr w:type="spellEnd"/>
            <w:r w:rsidRPr="00477EE9">
              <w:rPr>
                <w:b/>
                <w:sz w:val="20"/>
                <w:szCs w:val="20"/>
              </w:rPr>
              <w:t xml:space="preserve"> Courts &amp; Pasifika Courts</w:t>
            </w:r>
          </w:p>
        </w:tc>
        <w:tc>
          <w:tcPr>
            <w:tcW w:w="7219" w:type="dxa"/>
          </w:tcPr>
          <w:p w14:paraId="04EF826F" w14:textId="77777777" w:rsidR="00477EE9" w:rsidRPr="00477EE9" w:rsidRDefault="00477EE9" w:rsidP="0078187F">
            <w:pPr>
              <w:spacing w:before="120" w:after="120" w:line="276" w:lineRule="auto"/>
              <w:rPr>
                <w:rFonts w:eastAsia="Times New Roman" w:cs="Arial"/>
                <w:color w:val="000000"/>
                <w:sz w:val="20"/>
                <w:szCs w:val="20"/>
                <w:lang w:eastAsia="en-NZ"/>
              </w:rPr>
            </w:pPr>
            <w:proofErr w:type="spellStart"/>
            <w:r>
              <w:rPr>
                <w:rFonts w:eastAsia="Times New Roman" w:cs="Arial"/>
                <w:color w:val="000000"/>
                <w:sz w:val="20"/>
                <w:szCs w:val="20"/>
                <w:lang w:eastAsia="en-NZ"/>
              </w:rPr>
              <w:t>Rangatahi</w:t>
            </w:r>
            <w:proofErr w:type="spellEnd"/>
            <w:r>
              <w:rPr>
                <w:rFonts w:eastAsia="Times New Roman" w:cs="Arial"/>
                <w:color w:val="000000"/>
                <w:sz w:val="20"/>
                <w:szCs w:val="20"/>
                <w:lang w:eastAsia="en-NZ"/>
              </w:rPr>
              <w:t xml:space="preserve"> Courts</w:t>
            </w:r>
            <w:r w:rsidRPr="00477EE9">
              <w:rPr>
                <w:rFonts w:eastAsia="Times New Roman" w:cs="Arial"/>
                <w:color w:val="000000"/>
                <w:sz w:val="20"/>
                <w:szCs w:val="20"/>
                <w:lang w:eastAsia="en-NZ"/>
              </w:rPr>
              <w:t xml:space="preserve"> operate in the same way as the Youth Court, but are held on marae and follow Māori cultural processes. Pasifika Courts also operate in the same way as the Youth Court, but are held in Pasifika churches or community centres and follow Pasifika cultural processes. These Courts are designed to help young Māori and Pasifika young people to engag</w:t>
            </w:r>
            <w:r>
              <w:rPr>
                <w:rFonts w:eastAsia="Times New Roman" w:cs="Arial"/>
                <w:color w:val="000000"/>
                <w:sz w:val="20"/>
                <w:szCs w:val="20"/>
                <w:lang w:eastAsia="en-NZ"/>
              </w:rPr>
              <w:t>e in the youth justice process.</w:t>
            </w:r>
            <w:r w:rsidRPr="00477EE9">
              <w:rPr>
                <w:rFonts w:eastAsia="Times New Roman" w:cs="Arial"/>
                <w:color w:val="000000"/>
                <w:sz w:val="20"/>
                <w:szCs w:val="20"/>
                <w:lang w:eastAsia="en-NZ"/>
              </w:rPr>
              <w:t xml:space="preserve"> T</w:t>
            </w:r>
            <w:r>
              <w:rPr>
                <w:rFonts w:eastAsia="Times New Roman" w:cs="Arial"/>
                <w:color w:val="000000"/>
                <w:sz w:val="20"/>
                <w:szCs w:val="20"/>
                <w:lang w:eastAsia="en-NZ"/>
              </w:rPr>
              <w:t xml:space="preserve">hey are also designed to better </w:t>
            </w:r>
            <w:r w:rsidRPr="00477EE9">
              <w:rPr>
                <w:rFonts w:eastAsia="Times New Roman" w:cs="Arial"/>
                <w:color w:val="000000"/>
                <w:sz w:val="20"/>
                <w:szCs w:val="20"/>
                <w:lang w:eastAsia="en-NZ"/>
              </w:rPr>
              <w:t>involve Māori and Pasifika families and communities in the youth justice process.</w:t>
            </w:r>
            <w:r>
              <w:rPr>
                <w:rFonts w:eastAsia="Times New Roman" w:cs="Arial"/>
                <w:color w:val="000000"/>
                <w:sz w:val="20"/>
                <w:szCs w:val="20"/>
                <w:lang w:eastAsia="en-NZ"/>
              </w:rPr>
              <w:t xml:space="preserve"> </w:t>
            </w:r>
            <w:r w:rsidRPr="00477EE9">
              <w:rPr>
                <w:rFonts w:eastAsia="Times New Roman" w:cs="Arial"/>
                <w:color w:val="000000"/>
                <w:sz w:val="20"/>
                <w:szCs w:val="20"/>
                <w:lang w:eastAsia="en-NZ"/>
              </w:rPr>
              <w:t>The courts work within the Youth Court legal structure. The same laws and consequences apply as they would in the Youth Court.</w:t>
            </w:r>
          </w:p>
          <w:p w14:paraId="736B7EDD" w14:textId="77777777" w:rsidR="00477EE9" w:rsidRPr="00477EE9" w:rsidRDefault="00477EE9" w:rsidP="0078187F">
            <w:pPr>
              <w:spacing w:before="120" w:after="120" w:line="276" w:lineRule="auto"/>
              <w:rPr>
                <w:rFonts w:eastAsia="Times New Roman" w:cs="Arial"/>
                <w:color w:val="000000"/>
                <w:sz w:val="20"/>
                <w:szCs w:val="20"/>
                <w:lang w:eastAsia="en-NZ"/>
              </w:rPr>
            </w:pPr>
            <w:r w:rsidRPr="00BB68B7">
              <w:rPr>
                <w:rFonts w:eastAsia="Times New Roman" w:cs="Arial"/>
                <w:color w:val="000000"/>
                <w:sz w:val="20"/>
                <w:szCs w:val="20"/>
                <w:lang w:eastAsia="en-NZ"/>
              </w:rPr>
              <w:t xml:space="preserve">There are 15 </w:t>
            </w:r>
            <w:proofErr w:type="spellStart"/>
            <w:r w:rsidRPr="00BB68B7">
              <w:rPr>
                <w:rFonts w:eastAsia="Times New Roman" w:cs="Arial"/>
                <w:color w:val="000000"/>
                <w:sz w:val="20"/>
                <w:szCs w:val="20"/>
                <w:lang w:eastAsia="en-NZ"/>
              </w:rPr>
              <w:t>Rangatahi</w:t>
            </w:r>
            <w:proofErr w:type="spellEnd"/>
            <w:r w:rsidRPr="00BB68B7">
              <w:rPr>
                <w:rFonts w:eastAsia="Times New Roman" w:cs="Arial"/>
                <w:color w:val="000000"/>
                <w:sz w:val="20"/>
                <w:szCs w:val="20"/>
                <w:lang w:eastAsia="en-NZ"/>
              </w:rPr>
              <w:t xml:space="preserve"> Courts around the country, and two Pasifika Courts in Auckland.</w:t>
            </w:r>
          </w:p>
          <w:p w14:paraId="7DEEDA5E" w14:textId="77777777" w:rsidR="00477EE9" w:rsidRPr="00477EE9" w:rsidRDefault="00477EE9" w:rsidP="0078187F">
            <w:pPr>
              <w:spacing w:before="120" w:after="120" w:line="276" w:lineRule="auto"/>
              <w:rPr>
                <w:rFonts w:eastAsia="Times New Roman" w:cs="Arial"/>
                <w:color w:val="000000"/>
                <w:sz w:val="20"/>
                <w:szCs w:val="20"/>
                <w:lang w:eastAsia="en-NZ"/>
              </w:rPr>
            </w:pPr>
            <w:r w:rsidRPr="00477EE9">
              <w:rPr>
                <w:rFonts w:cs="Arial"/>
                <w:color w:val="000000"/>
                <w:sz w:val="20"/>
                <w:szCs w:val="20"/>
              </w:rPr>
              <w:t xml:space="preserve">The </w:t>
            </w:r>
            <w:proofErr w:type="spellStart"/>
            <w:r w:rsidRPr="00477EE9">
              <w:rPr>
                <w:rFonts w:cs="Arial"/>
                <w:color w:val="000000"/>
                <w:sz w:val="20"/>
                <w:szCs w:val="20"/>
              </w:rPr>
              <w:t>Rangatahi</w:t>
            </w:r>
            <w:proofErr w:type="spellEnd"/>
            <w:r w:rsidRPr="00477EE9">
              <w:rPr>
                <w:rFonts w:cs="Arial"/>
                <w:color w:val="000000"/>
                <w:sz w:val="20"/>
                <w:szCs w:val="20"/>
              </w:rPr>
              <w:t xml:space="preserve"> and Pasifika Courts are for young people who have admitted the charges they are facing. After </w:t>
            </w:r>
            <w:r>
              <w:rPr>
                <w:rFonts w:cs="Arial"/>
                <w:color w:val="000000"/>
                <w:sz w:val="20"/>
                <w:szCs w:val="20"/>
              </w:rPr>
              <w:t>a</w:t>
            </w:r>
            <w:r w:rsidRPr="00477EE9">
              <w:rPr>
                <w:rFonts w:cs="Arial"/>
                <w:color w:val="000000"/>
                <w:sz w:val="20"/>
                <w:szCs w:val="20"/>
              </w:rPr>
              <w:t xml:space="preserve"> Family Group Conference (FGC)</w:t>
            </w:r>
            <w:r>
              <w:rPr>
                <w:rFonts w:cs="Arial"/>
                <w:color w:val="000000"/>
                <w:sz w:val="20"/>
                <w:szCs w:val="20"/>
              </w:rPr>
              <w:t xml:space="preserve"> </w:t>
            </w:r>
            <w:r w:rsidRPr="00477EE9">
              <w:rPr>
                <w:rFonts w:cs="Arial"/>
                <w:color w:val="000000"/>
                <w:sz w:val="20"/>
                <w:szCs w:val="20"/>
              </w:rPr>
              <w:t xml:space="preserve">has decided on a plan for how the young person can take responsibility for what they did, as well as working out how to make sure the young person does not offend again, </w:t>
            </w:r>
            <w:r w:rsidR="00A30B47">
              <w:rPr>
                <w:rFonts w:cs="Arial"/>
                <w:color w:val="000000"/>
                <w:sz w:val="20"/>
                <w:szCs w:val="20"/>
              </w:rPr>
              <w:t>t</w:t>
            </w:r>
            <w:r w:rsidRPr="00477EE9">
              <w:rPr>
                <w:rFonts w:cs="Arial"/>
                <w:color w:val="000000"/>
                <w:sz w:val="20"/>
                <w:szCs w:val="20"/>
              </w:rPr>
              <w:t xml:space="preserve">he FGC may recommend that the plan be monitored by the </w:t>
            </w:r>
            <w:proofErr w:type="spellStart"/>
            <w:r w:rsidRPr="00477EE9">
              <w:rPr>
                <w:rFonts w:cs="Arial"/>
                <w:color w:val="000000"/>
                <w:sz w:val="20"/>
                <w:szCs w:val="20"/>
              </w:rPr>
              <w:t>Rangatahi</w:t>
            </w:r>
            <w:proofErr w:type="spellEnd"/>
            <w:r w:rsidRPr="00477EE9">
              <w:rPr>
                <w:rFonts w:cs="Arial"/>
                <w:color w:val="000000"/>
                <w:sz w:val="20"/>
                <w:szCs w:val="20"/>
              </w:rPr>
              <w:t xml:space="preserve"> or Pasifika Court. This means that all Court appearances until the plan is completed will be held on the marae or at a Pasifika venue. Normally, the young person will appear at the Court every two weeks, and each hearing will usually involve the same Judge.</w:t>
            </w:r>
          </w:p>
        </w:tc>
      </w:tr>
      <w:tr w:rsidR="00FF0761" w:rsidRPr="001230D9" w14:paraId="54F49C13" w14:textId="77777777" w:rsidTr="00DA2595">
        <w:tc>
          <w:tcPr>
            <w:tcW w:w="1807" w:type="dxa"/>
          </w:tcPr>
          <w:p w14:paraId="44AC8D85" w14:textId="7323D31C" w:rsidR="00FF0761" w:rsidRPr="00477EE9" w:rsidRDefault="00FF0761" w:rsidP="00DA2595">
            <w:pPr>
              <w:spacing w:before="120" w:after="120"/>
              <w:rPr>
                <w:b/>
                <w:sz w:val="20"/>
                <w:szCs w:val="20"/>
              </w:rPr>
            </w:pPr>
            <w:r>
              <w:rPr>
                <w:b/>
                <w:sz w:val="20"/>
                <w:szCs w:val="20"/>
              </w:rPr>
              <w:t>Young Adult List</w:t>
            </w:r>
            <w:r w:rsidR="005F054F">
              <w:rPr>
                <w:b/>
                <w:sz w:val="20"/>
                <w:szCs w:val="20"/>
              </w:rPr>
              <w:t xml:space="preserve"> Courts</w:t>
            </w:r>
          </w:p>
        </w:tc>
        <w:tc>
          <w:tcPr>
            <w:tcW w:w="7219" w:type="dxa"/>
          </w:tcPr>
          <w:p w14:paraId="688DB900" w14:textId="03A83A72" w:rsidR="005F054F" w:rsidRPr="005F054F" w:rsidRDefault="005F054F" w:rsidP="005F054F">
            <w:pPr>
              <w:spacing w:before="120" w:after="120"/>
              <w:rPr>
                <w:rFonts w:cs="Arial"/>
                <w:color w:val="000000"/>
                <w:sz w:val="20"/>
                <w:szCs w:val="20"/>
              </w:rPr>
            </w:pPr>
            <w:r w:rsidRPr="005F054F">
              <w:rPr>
                <w:rFonts w:cs="Arial"/>
                <w:color w:val="000000"/>
                <w:sz w:val="20"/>
                <w:szCs w:val="20"/>
              </w:rPr>
              <w:t xml:space="preserve">The Young Adult List adapts the traditional Criminal District Court process for participants aged 18 to 25, to improve their understanding of and participation in the court process; with the aim of improving access to justice and procedural fairness. A key aspect of procedural fairness in the court is the young adult understanding what is happening and being able to take part in the decision-making process. </w:t>
            </w:r>
          </w:p>
          <w:p w14:paraId="2977F109" w14:textId="77777777" w:rsidR="005F054F" w:rsidRDefault="005F054F" w:rsidP="005F054F">
            <w:pPr>
              <w:spacing w:before="120" w:after="120"/>
              <w:rPr>
                <w:rFonts w:cs="Arial"/>
                <w:color w:val="000000"/>
                <w:sz w:val="20"/>
                <w:szCs w:val="20"/>
              </w:rPr>
            </w:pPr>
            <w:r w:rsidRPr="005F054F">
              <w:rPr>
                <w:rFonts w:cs="Arial"/>
                <w:color w:val="000000"/>
                <w:sz w:val="20"/>
                <w:szCs w:val="20"/>
              </w:rPr>
              <w:t>By incorporating best practice approaches including plain language, information sharing, alternative courtroom layouts, and active solution-focused judging, the Young Adult List recognises the behavioural and neurological development of participants aged between 18 to</w:t>
            </w:r>
            <w:r>
              <w:rPr>
                <w:rFonts w:cs="Arial"/>
                <w:color w:val="000000"/>
                <w:sz w:val="20"/>
                <w:szCs w:val="20"/>
              </w:rPr>
              <w:t xml:space="preserve"> </w:t>
            </w:r>
            <w:r w:rsidRPr="005F054F">
              <w:rPr>
                <w:rFonts w:cs="Arial"/>
                <w:color w:val="000000"/>
                <w:sz w:val="20"/>
                <w:szCs w:val="20"/>
              </w:rPr>
              <w:t xml:space="preserve">25 and the barriers they face to effectively participate in the court process. These barriers can include limited executive functioning, neurodiversity (such as dyslexia, traumatic brain injury or foetal alcohol spectrum disorder) and social needs. </w:t>
            </w:r>
          </w:p>
          <w:p w14:paraId="344B218D" w14:textId="77777777" w:rsidR="00FF0761" w:rsidRDefault="005F054F" w:rsidP="005F054F">
            <w:pPr>
              <w:spacing w:before="120" w:after="120"/>
              <w:rPr>
                <w:rFonts w:cs="Arial"/>
                <w:color w:val="000000"/>
                <w:sz w:val="20"/>
                <w:szCs w:val="20"/>
              </w:rPr>
            </w:pPr>
            <w:r w:rsidRPr="005F054F">
              <w:rPr>
                <w:rFonts w:cs="Arial"/>
                <w:color w:val="000000"/>
                <w:sz w:val="20"/>
                <w:szCs w:val="20"/>
              </w:rPr>
              <w:t>The Young Adult List helps young adults by providing them pathways to address their offending and make positive changes through an Intervention Plan. If a young adult completes the actions on their plan, the judge will consider this at sentencing.</w:t>
            </w:r>
          </w:p>
          <w:p w14:paraId="2ABDF88A" w14:textId="17725268" w:rsidR="005F054F" w:rsidRDefault="005F054F" w:rsidP="005F054F">
            <w:pPr>
              <w:spacing w:before="120" w:after="120"/>
              <w:rPr>
                <w:rFonts w:eastAsia="Times New Roman" w:cs="Arial"/>
                <w:color w:val="000000"/>
                <w:sz w:val="20"/>
                <w:szCs w:val="20"/>
                <w:lang w:eastAsia="en-NZ"/>
              </w:rPr>
            </w:pPr>
            <w:r>
              <w:rPr>
                <w:rFonts w:eastAsia="Times New Roman" w:cs="Arial"/>
                <w:color w:val="000000"/>
                <w:sz w:val="20"/>
                <w:szCs w:val="20"/>
                <w:lang w:eastAsia="en-NZ"/>
              </w:rPr>
              <w:t>The Young Adult List is currently operating in three District Court sites.</w:t>
            </w:r>
          </w:p>
        </w:tc>
      </w:tr>
    </w:tbl>
    <w:p w14:paraId="583764DA" w14:textId="77777777" w:rsidR="004B4C8B" w:rsidRPr="00F43DA7" w:rsidRDefault="004B4C8B" w:rsidP="004B4C8B">
      <w:pPr>
        <w:pStyle w:val="ListParagraph"/>
        <w:ind w:left="709" w:hanging="709"/>
        <w:rPr>
          <w:sz w:val="24"/>
          <w:szCs w:val="24"/>
        </w:rPr>
      </w:pPr>
    </w:p>
    <w:p w14:paraId="6024EE8A" w14:textId="77777777" w:rsidR="004B4C8B" w:rsidRDefault="004B4C8B" w:rsidP="004B4C8B">
      <w:pPr>
        <w:pStyle w:val="ListParagraph"/>
        <w:ind w:left="709" w:hanging="709"/>
        <w:rPr>
          <w:sz w:val="24"/>
          <w:szCs w:val="24"/>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807"/>
        <w:gridCol w:w="7219"/>
      </w:tblGrid>
      <w:tr w:rsidR="00D047BF" w:rsidRPr="00392567" w14:paraId="42A65090" w14:textId="77777777" w:rsidTr="00DA2595">
        <w:tc>
          <w:tcPr>
            <w:tcW w:w="9026" w:type="dxa"/>
            <w:gridSpan w:val="2"/>
            <w:shd w:val="clear" w:color="auto" w:fill="0087C0"/>
          </w:tcPr>
          <w:p w14:paraId="03DFFAD4" w14:textId="77777777" w:rsidR="00D047BF" w:rsidRPr="00405C40" w:rsidRDefault="00D047BF" w:rsidP="00405C40">
            <w:pPr>
              <w:pStyle w:val="ListParagraph"/>
              <w:numPr>
                <w:ilvl w:val="0"/>
                <w:numId w:val="17"/>
              </w:numPr>
              <w:spacing w:before="120" w:after="120"/>
              <w:rPr>
                <w:b/>
                <w:color w:val="FFFFFF" w:themeColor="background1"/>
              </w:rPr>
            </w:pPr>
            <w:r w:rsidRPr="00405C40">
              <w:rPr>
                <w:b/>
                <w:color w:val="FFFFFF" w:themeColor="background1"/>
                <w:sz w:val="24"/>
                <w:szCs w:val="24"/>
              </w:rPr>
              <w:t>UN SDG Standard 16.3</w:t>
            </w:r>
          </w:p>
        </w:tc>
      </w:tr>
      <w:tr w:rsidR="00374A8E" w:rsidRPr="0026614C" w14:paraId="3FB16F65" w14:textId="77777777" w:rsidTr="00DA2595">
        <w:tc>
          <w:tcPr>
            <w:tcW w:w="1807" w:type="dxa"/>
          </w:tcPr>
          <w:p w14:paraId="4765AA2B" w14:textId="368693FF" w:rsidR="00374A8E" w:rsidRDefault="008B2DFF" w:rsidP="00DA2595">
            <w:pPr>
              <w:spacing w:before="120" w:after="120"/>
              <w:rPr>
                <w:b/>
                <w:sz w:val="20"/>
                <w:szCs w:val="20"/>
              </w:rPr>
            </w:pPr>
            <w:r w:rsidRPr="00E7044D">
              <w:rPr>
                <w:b/>
                <w:sz w:val="20"/>
                <w:szCs w:val="20"/>
              </w:rPr>
              <w:t xml:space="preserve">Changes to Legal Aid legislation to strengthen the scheme and increase access to justice </w:t>
            </w:r>
            <w:r w:rsidR="00374A8E" w:rsidRPr="00E7044D">
              <w:rPr>
                <w:b/>
                <w:sz w:val="20"/>
                <w:szCs w:val="20"/>
              </w:rPr>
              <w:t xml:space="preserve"> </w:t>
            </w:r>
          </w:p>
        </w:tc>
        <w:tc>
          <w:tcPr>
            <w:tcW w:w="7219" w:type="dxa"/>
          </w:tcPr>
          <w:p w14:paraId="3AC45915" w14:textId="77777777" w:rsidR="008B2DFF" w:rsidRDefault="00374A8E" w:rsidP="004C47DC">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In May 2022 the Government </w:t>
            </w:r>
            <w:r w:rsidR="008B2DFF">
              <w:rPr>
                <w:rFonts w:ascii="Calibri" w:eastAsia="Times New Roman" w:hAnsi="Calibri" w:cs="Arial"/>
                <w:color w:val="000000"/>
                <w:sz w:val="20"/>
                <w:szCs w:val="20"/>
                <w:lang w:eastAsia="en-NZ"/>
              </w:rPr>
              <w:t>announced a $148m ($87.151m USD) investment into New Zealand’s legal aid scheme, in order to strengthen the scheme and increase access to justice.</w:t>
            </w:r>
          </w:p>
          <w:p w14:paraId="580971D8" w14:textId="353898E8" w:rsidR="00374A8E" w:rsidRDefault="008B4D5F" w:rsidP="004C47DC">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T</w:t>
            </w:r>
            <w:r w:rsidR="008B2DFF">
              <w:rPr>
                <w:rFonts w:ascii="Calibri" w:eastAsia="Times New Roman" w:hAnsi="Calibri" w:cs="Arial"/>
                <w:color w:val="000000"/>
                <w:sz w:val="20"/>
                <w:szCs w:val="20"/>
                <w:lang w:eastAsia="en-NZ"/>
              </w:rPr>
              <w:t xml:space="preserve">he investment </w:t>
            </w:r>
            <w:r>
              <w:rPr>
                <w:rFonts w:ascii="Calibri" w:eastAsia="Times New Roman" w:hAnsi="Calibri" w:cs="Arial"/>
                <w:color w:val="000000"/>
                <w:sz w:val="20"/>
                <w:szCs w:val="20"/>
                <w:lang w:eastAsia="en-NZ"/>
              </w:rPr>
              <w:t>funds an</w:t>
            </w:r>
            <w:r w:rsidR="008B2DFF">
              <w:rPr>
                <w:rFonts w:ascii="Calibri" w:eastAsia="Times New Roman" w:hAnsi="Calibri" w:cs="Arial"/>
                <w:color w:val="000000"/>
                <w:sz w:val="20"/>
                <w:szCs w:val="20"/>
                <w:lang w:eastAsia="en-NZ"/>
              </w:rPr>
              <w:t xml:space="preserve"> increase</w:t>
            </w:r>
            <w:r>
              <w:rPr>
                <w:rFonts w:ascii="Calibri" w:eastAsia="Times New Roman" w:hAnsi="Calibri" w:cs="Arial"/>
                <w:color w:val="000000"/>
                <w:sz w:val="20"/>
                <w:szCs w:val="20"/>
                <w:lang w:eastAsia="en-NZ"/>
              </w:rPr>
              <w:t xml:space="preserve"> to</w:t>
            </w:r>
            <w:r w:rsidR="008B2DFF">
              <w:rPr>
                <w:rFonts w:ascii="Calibri" w:eastAsia="Times New Roman" w:hAnsi="Calibri" w:cs="Arial"/>
                <w:color w:val="000000"/>
                <w:sz w:val="20"/>
                <w:szCs w:val="20"/>
                <w:lang w:eastAsia="en-NZ"/>
              </w:rPr>
              <w:t xml:space="preserve"> the hourly rates paid to legal aid lawyers by 12%</w:t>
            </w:r>
            <w:r>
              <w:rPr>
                <w:rFonts w:ascii="Calibri" w:eastAsia="Times New Roman" w:hAnsi="Calibri" w:cs="Arial"/>
                <w:color w:val="000000"/>
                <w:sz w:val="20"/>
                <w:szCs w:val="20"/>
                <w:lang w:eastAsia="en-NZ"/>
              </w:rPr>
              <w:t>, as a way of incentivising lawyers to keep providing legal aid services and to offset some inflationary pressures. Although fixed fee payments to lawyers had previously been increased between 2016-18, these did not increase the hourly rates which had remained the same since 2008. This investment is therefore the first increase to hourly rates in 14 years, and has come into effect as of 1 July 2022.</w:t>
            </w:r>
          </w:p>
          <w:p w14:paraId="574EC689" w14:textId="11C4D2D9" w:rsidR="008B4D5F" w:rsidRDefault="008B4D5F" w:rsidP="004C47DC">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lastRenderedPageBreak/>
              <w:t>The investment also supports legislative changes which will increase eligibility for the legal aid scheme, as well as reducing repayment requirements for people who receive aid. These changes include:</w:t>
            </w:r>
          </w:p>
          <w:p w14:paraId="46D99291" w14:textId="63C05E27" w:rsidR="008B4D5F" w:rsidRDefault="008B4D5F" w:rsidP="008B4D5F">
            <w:pPr>
              <w:pStyle w:val="ListParagraph"/>
              <w:numPr>
                <w:ilvl w:val="0"/>
                <w:numId w:val="19"/>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Increasing the civil legal aid eligibility thresholds by 15%,</w:t>
            </w:r>
          </w:p>
          <w:p w14:paraId="2B211FE5" w14:textId="5C4E94F9" w:rsidR="008B4D5F" w:rsidRDefault="008B4D5F" w:rsidP="008B4D5F">
            <w:pPr>
              <w:pStyle w:val="ListParagraph"/>
              <w:numPr>
                <w:ilvl w:val="0"/>
                <w:numId w:val="19"/>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Increasing the legal aid income repayment thresholds by 16.5%,</w:t>
            </w:r>
          </w:p>
          <w:p w14:paraId="6664B984" w14:textId="77777777" w:rsidR="00165A60" w:rsidRDefault="008B4D5F" w:rsidP="008B4D5F">
            <w:pPr>
              <w:pStyle w:val="ListParagraph"/>
              <w:numPr>
                <w:ilvl w:val="0"/>
                <w:numId w:val="19"/>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Removing the $50</w:t>
            </w:r>
            <w:r w:rsidR="00165A60">
              <w:rPr>
                <w:rFonts w:ascii="Calibri" w:eastAsia="Times New Roman" w:hAnsi="Calibri" w:cs="Arial"/>
                <w:color w:val="000000"/>
                <w:sz w:val="20"/>
                <w:szCs w:val="20"/>
                <w:lang w:eastAsia="en-NZ"/>
              </w:rPr>
              <w:t xml:space="preserve"> up-front</w:t>
            </w:r>
            <w:r>
              <w:rPr>
                <w:rFonts w:ascii="Calibri" w:eastAsia="Times New Roman" w:hAnsi="Calibri" w:cs="Arial"/>
                <w:color w:val="000000"/>
                <w:sz w:val="20"/>
                <w:szCs w:val="20"/>
                <w:lang w:eastAsia="en-NZ"/>
              </w:rPr>
              <w:t xml:space="preserve"> user charge which is applied to some legal aid grants</w:t>
            </w:r>
            <w:r w:rsidR="00165A60">
              <w:rPr>
                <w:rFonts w:ascii="Calibri" w:eastAsia="Times New Roman" w:hAnsi="Calibri" w:cs="Arial"/>
                <w:color w:val="000000"/>
                <w:sz w:val="20"/>
                <w:szCs w:val="20"/>
                <w:lang w:eastAsia="en-NZ"/>
              </w:rPr>
              <w:t>,</w:t>
            </w:r>
          </w:p>
          <w:p w14:paraId="4FB59495" w14:textId="77777777" w:rsidR="00165A60" w:rsidRDefault="00165A60" w:rsidP="008B4D5F">
            <w:pPr>
              <w:pStyle w:val="ListParagraph"/>
              <w:numPr>
                <w:ilvl w:val="0"/>
                <w:numId w:val="19"/>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Removing the interest charged on outstanding legal aid debts.</w:t>
            </w:r>
          </w:p>
          <w:p w14:paraId="223E00CD" w14:textId="2C0C2BD0" w:rsidR="008B2DFF" w:rsidRDefault="00165A60" w:rsidP="00165A60">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These changes </w:t>
            </w:r>
            <w:r w:rsidR="002F78E0">
              <w:rPr>
                <w:rFonts w:ascii="Calibri" w:eastAsia="Times New Roman" w:hAnsi="Calibri" w:cs="Arial"/>
                <w:color w:val="000000"/>
                <w:sz w:val="20"/>
                <w:szCs w:val="20"/>
                <w:lang w:eastAsia="en-NZ"/>
              </w:rPr>
              <w:t xml:space="preserve">may make an additional 93,000 people eligible for aid, as well as reducing the cost of aid to recipients. They </w:t>
            </w:r>
            <w:r>
              <w:rPr>
                <w:rFonts w:ascii="Calibri" w:eastAsia="Times New Roman" w:hAnsi="Calibri" w:cs="Arial"/>
                <w:color w:val="000000"/>
                <w:sz w:val="20"/>
                <w:szCs w:val="20"/>
                <w:lang w:eastAsia="en-NZ"/>
              </w:rPr>
              <w:t xml:space="preserve">are currently progressing through Parliament, and are expected to be in place by 1 January 2022. </w:t>
            </w:r>
          </w:p>
        </w:tc>
      </w:tr>
      <w:tr w:rsidR="00DF3696" w:rsidRPr="0026614C" w14:paraId="3BC0F94C" w14:textId="77777777" w:rsidTr="00DA2595">
        <w:tc>
          <w:tcPr>
            <w:tcW w:w="1807" w:type="dxa"/>
          </w:tcPr>
          <w:p w14:paraId="331F3365" w14:textId="77777777" w:rsidR="00DF3696" w:rsidRDefault="00DF3696" w:rsidP="00DA2595">
            <w:pPr>
              <w:spacing w:before="120" w:after="120"/>
              <w:rPr>
                <w:b/>
                <w:sz w:val="20"/>
                <w:szCs w:val="20"/>
              </w:rPr>
            </w:pPr>
            <w:r>
              <w:rPr>
                <w:b/>
                <w:sz w:val="20"/>
                <w:szCs w:val="20"/>
              </w:rPr>
              <w:lastRenderedPageBreak/>
              <w:t>Changes to better address sexual violence and support victims of it</w:t>
            </w:r>
            <w:r w:rsidR="003D3A8E">
              <w:rPr>
                <w:b/>
                <w:sz w:val="20"/>
                <w:szCs w:val="20"/>
              </w:rPr>
              <w:t xml:space="preserve"> through the justice system.</w:t>
            </w:r>
          </w:p>
        </w:tc>
        <w:tc>
          <w:tcPr>
            <w:tcW w:w="7219" w:type="dxa"/>
          </w:tcPr>
          <w:p w14:paraId="62CC23D4" w14:textId="6AC0CF54" w:rsidR="004C47DC" w:rsidRDefault="00577E9A" w:rsidP="004C47DC">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On 20 December 2021 the New Zealand Government passed the Sexual Violence Legislation Act 2021. It </w:t>
            </w:r>
            <w:r w:rsidR="004C47DC">
              <w:rPr>
                <w:rFonts w:ascii="Calibri" w:eastAsia="Times New Roman" w:hAnsi="Calibri" w:cs="Arial"/>
                <w:color w:val="000000"/>
                <w:sz w:val="20"/>
                <w:szCs w:val="20"/>
                <w:lang w:eastAsia="en-NZ"/>
              </w:rPr>
              <w:t>contains a package of reforms that will increase reporting of sexual violence and better support victims in their journey through the justice system. The reforms respond to the risk of New Zealanders losing confidence that the justice system can adequately respond to sexual violence.</w:t>
            </w:r>
          </w:p>
          <w:p w14:paraId="4C87594D" w14:textId="018F65CB" w:rsidR="004C47DC" w:rsidRDefault="004C47DC" w:rsidP="004C47DC">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The</w:t>
            </w:r>
            <w:r w:rsidR="00577E9A">
              <w:rPr>
                <w:rFonts w:ascii="Calibri" w:eastAsia="Times New Roman" w:hAnsi="Calibri" w:cs="Arial"/>
                <w:color w:val="000000"/>
                <w:sz w:val="20"/>
                <w:szCs w:val="20"/>
                <w:lang w:eastAsia="en-NZ"/>
              </w:rPr>
              <w:t xml:space="preserve">se </w:t>
            </w:r>
            <w:r>
              <w:rPr>
                <w:rFonts w:ascii="Calibri" w:eastAsia="Times New Roman" w:hAnsi="Calibri" w:cs="Arial"/>
                <w:color w:val="000000"/>
                <w:sz w:val="20"/>
                <w:szCs w:val="20"/>
                <w:lang w:eastAsia="en-NZ"/>
              </w:rPr>
              <w:t xml:space="preserve">reforms include: </w:t>
            </w:r>
          </w:p>
          <w:p w14:paraId="7F79BE47" w14:textId="77777777" w:rsidR="004C47DC" w:rsidRPr="003D3A8E" w:rsidRDefault="004C47DC" w:rsidP="004C47DC">
            <w:pPr>
              <w:pStyle w:val="ListParagraph"/>
              <w:numPr>
                <w:ilvl w:val="0"/>
                <w:numId w:val="9"/>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a</w:t>
            </w:r>
            <w:r w:rsidRPr="003D3A8E">
              <w:rPr>
                <w:rFonts w:ascii="Calibri" w:eastAsia="Times New Roman" w:hAnsi="Calibri" w:cs="Arial"/>
                <w:color w:val="000000"/>
                <w:sz w:val="20"/>
                <w:szCs w:val="20"/>
                <w:lang w:eastAsia="en-NZ"/>
              </w:rPr>
              <w:t xml:space="preserve"> statutory presumption in favour of the use of alternative ways of giving evidence in sexual violence cases (such as from behind a screen in court, via audio-visual link from a separate room or in a pre-recorded video played to the court)</w:t>
            </w:r>
          </w:p>
          <w:p w14:paraId="7C85ABCA" w14:textId="77777777" w:rsidR="004C47DC" w:rsidRDefault="004C47DC" w:rsidP="004C47DC">
            <w:pPr>
              <w:pStyle w:val="ListParagraph"/>
              <w:numPr>
                <w:ilvl w:val="0"/>
                <w:numId w:val="9"/>
              </w:numPr>
              <w:spacing w:before="120" w:after="120"/>
              <w:rPr>
                <w:rFonts w:ascii="Calibri" w:eastAsia="Times New Roman" w:hAnsi="Calibri" w:cs="Arial"/>
                <w:color w:val="000000"/>
                <w:sz w:val="20"/>
                <w:szCs w:val="20"/>
                <w:lang w:eastAsia="en-NZ"/>
              </w:rPr>
            </w:pPr>
            <w:r w:rsidRPr="003D3A8E">
              <w:rPr>
                <w:rFonts w:ascii="Calibri" w:eastAsia="Times New Roman" w:hAnsi="Calibri" w:cs="Arial"/>
                <w:color w:val="000000"/>
                <w:sz w:val="20"/>
                <w:szCs w:val="20"/>
                <w:lang w:eastAsia="en-NZ"/>
              </w:rPr>
              <w:t>better protect</w:t>
            </w:r>
            <w:r>
              <w:rPr>
                <w:rFonts w:ascii="Calibri" w:eastAsia="Times New Roman" w:hAnsi="Calibri" w:cs="Arial"/>
                <w:color w:val="000000"/>
                <w:sz w:val="20"/>
                <w:szCs w:val="20"/>
                <w:lang w:eastAsia="en-NZ"/>
              </w:rPr>
              <w:t>ion for</w:t>
            </w:r>
            <w:r w:rsidRPr="003D3A8E">
              <w:rPr>
                <w:rFonts w:ascii="Calibri" w:eastAsia="Times New Roman" w:hAnsi="Calibri" w:cs="Arial"/>
                <w:color w:val="000000"/>
                <w:sz w:val="20"/>
                <w:szCs w:val="20"/>
                <w:lang w:eastAsia="en-NZ"/>
              </w:rPr>
              <w:t xml:space="preserve"> complainants from irrelevant and invasive questioning about their previous sexual experiences</w:t>
            </w:r>
          </w:p>
          <w:p w14:paraId="2F1C6A48" w14:textId="77777777" w:rsidR="004C47DC" w:rsidRDefault="004C47DC" w:rsidP="004C47DC">
            <w:pPr>
              <w:pStyle w:val="ListParagraph"/>
              <w:numPr>
                <w:ilvl w:val="0"/>
                <w:numId w:val="9"/>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more judicial control over improper or unfair questioning of witnesses</w:t>
            </w:r>
          </w:p>
          <w:p w14:paraId="70261668" w14:textId="77777777" w:rsidR="004C47DC" w:rsidRDefault="004C47DC" w:rsidP="004C47DC">
            <w:pPr>
              <w:pStyle w:val="ListParagraph"/>
              <w:numPr>
                <w:ilvl w:val="0"/>
                <w:numId w:val="9"/>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explicit provision for judges to issue directions to jurors addressing common myths and misconceptions in sexual violence cases.</w:t>
            </w:r>
            <w:r w:rsidRPr="003D3A8E">
              <w:rPr>
                <w:rFonts w:ascii="Calibri" w:eastAsia="Times New Roman" w:hAnsi="Calibri" w:cs="Arial"/>
                <w:color w:val="000000"/>
                <w:sz w:val="20"/>
                <w:szCs w:val="20"/>
                <w:lang w:eastAsia="en-NZ"/>
              </w:rPr>
              <w:t xml:space="preserve"> </w:t>
            </w:r>
          </w:p>
          <w:p w14:paraId="00369436" w14:textId="77777777" w:rsidR="004C47DC" w:rsidRPr="003D3A8E" w:rsidRDefault="004C47DC" w:rsidP="004C47DC">
            <w:pPr>
              <w:pStyle w:val="ListParagraph"/>
              <w:numPr>
                <w:ilvl w:val="0"/>
                <w:numId w:val="9"/>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r</w:t>
            </w:r>
            <w:r w:rsidRPr="003D3A8E">
              <w:rPr>
                <w:rFonts w:ascii="Calibri" w:eastAsia="Times New Roman" w:hAnsi="Calibri" w:cs="Arial"/>
                <w:color w:val="000000"/>
                <w:sz w:val="20"/>
                <w:szCs w:val="20"/>
                <w:lang w:eastAsia="en-NZ"/>
              </w:rPr>
              <w:t>ecording of the evidence of all sexual violence complainants and propensity witnesses for use in any re-trial that may occur</w:t>
            </w:r>
          </w:p>
          <w:p w14:paraId="48E09BFB" w14:textId="77777777" w:rsidR="004C47DC" w:rsidRPr="003D3A8E" w:rsidRDefault="004C47DC" w:rsidP="004C47DC">
            <w:pPr>
              <w:pStyle w:val="ListParagraph"/>
              <w:numPr>
                <w:ilvl w:val="0"/>
                <w:numId w:val="9"/>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f</w:t>
            </w:r>
            <w:r w:rsidRPr="003D3A8E">
              <w:rPr>
                <w:rFonts w:ascii="Calibri" w:eastAsia="Times New Roman" w:hAnsi="Calibri" w:cs="Arial"/>
                <w:color w:val="000000"/>
                <w:sz w:val="20"/>
                <w:szCs w:val="20"/>
                <w:lang w:eastAsia="en-NZ"/>
              </w:rPr>
              <w:t>unding for training for defence lawyers on best practice in sexual violence cases</w:t>
            </w:r>
          </w:p>
          <w:p w14:paraId="1B94EFD2" w14:textId="531050F2" w:rsidR="003D3A8E" w:rsidRPr="00385322" w:rsidRDefault="004C47DC" w:rsidP="00385322">
            <w:pPr>
              <w:pStyle w:val="ListParagraph"/>
              <w:numPr>
                <w:ilvl w:val="0"/>
                <w:numId w:val="9"/>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i</w:t>
            </w:r>
            <w:r w:rsidRPr="003D3A8E">
              <w:rPr>
                <w:rFonts w:ascii="Calibri" w:eastAsia="Times New Roman" w:hAnsi="Calibri" w:cs="Arial"/>
                <w:color w:val="000000"/>
                <w:sz w:val="20"/>
                <w:szCs w:val="20"/>
                <w:lang w:eastAsia="en-NZ"/>
              </w:rPr>
              <w:t>ncreasing the availability of communication assistance for witnesses</w:t>
            </w:r>
            <w:r>
              <w:rPr>
                <w:rFonts w:ascii="Calibri" w:eastAsia="Times New Roman" w:hAnsi="Calibri" w:cs="Arial"/>
                <w:color w:val="000000"/>
                <w:sz w:val="20"/>
                <w:szCs w:val="20"/>
                <w:lang w:eastAsia="en-NZ"/>
              </w:rPr>
              <w:t>.</w:t>
            </w:r>
          </w:p>
        </w:tc>
      </w:tr>
      <w:tr w:rsidR="00061B38" w:rsidRPr="0026614C" w14:paraId="71BDA718" w14:textId="77777777" w:rsidTr="00DA2595">
        <w:tc>
          <w:tcPr>
            <w:tcW w:w="1807" w:type="dxa"/>
          </w:tcPr>
          <w:p w14:paraId="58F8A451" w14:textId="09724C5C" w:rsidR="00061B38" w:rsidRDefault="00061B38" w:rsidP="00DA2595">
            <w:pPr>
              <w:spacing w:before="120" w:after="120"/>
              <w:rPr>
                <w:b/>
                <w:sz w:val="20"/>
                <w:szCs w:val="20"/>
              </w:rPr>
            </w:pPr>
            <w:r>
              <w:rPr>
                <w:b/>
                <w:sz w:val="20"/>
                <w:szCs w:val="20"/>
              </w:rPr>
              <w:t>Law Changes to reintroduce legal representation in Family Court</w:t>
            </w:r>
          </w:p>
        </w:tc>
        <w:tc>
          <w:tcPr>
            <w:tcW w:w="7219" w:type="dxa"/>
          </w:tcPr>
          <w:p w14:paraId="1E12F292" w14:textId="2BC90405" w:rsidR="00061B38" w:rsidRDefault="00577E9A" w:rsidP="005C2C20">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L</w:t>
            </w:r>
            <w:r w:rsidR="00061B38">
              <w:rPr>
                <w:rFonts w:ascii="Calibri" w:eastAsia="Times New Roman" w:hAnsi="Calibri" w:cs="Arial"/>
                <w:color w:val="000000"/>
                <w:sz w:val="20"/>
                <w:szCs w:val="20"/>
                <w:lang w:eastAsia="en-NZ"/>
              </w:rPr>
              <w:t>egislation came into effect on 1 July 2020 which restored the right to legal representation at the beginning of care of children proceedings in the Family Court. This change also restored right for parties to access legal aid under the existing eligibility criteria.</w:t>
            </w:r>
          </w:p>
          <w:p w14:paraId="773B9575" w14:textId="77777777" w:rsidR="006621F2" w:rsidRDefault="00061B38" w:rsidP="005C2C20">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The change repealed previous reforms from 2014 which prevented lawyers from acting in most care of children matters and aimed to increase dispute resolution outside of the court. </w:t>
            </w:r>
            <w:r w:rsidR="006621F2">
              <w:rPr>
                <w:rFonts w:ascii="Calibri" w:eastAsia="Times New Roman" w:hAnsi="Calibri" w:cs="Arial"/>
                <w:color w:val="000000"/>
                <w:sz w:val="20"/>
                <w:szCs w:val="20"/>
                <w:lang w:eastAsia="en-NZ"/>
              </w:rPr>
              <w:t xml:space="preserve">Instead, the changes resulted in more applications being made ‘without notice’ to ensure legal representation. </w:t>
            </w:r>
          </w:p>
          <w:p w14:paraId="55C4960F" w14:textId="111C6DC9" w:rsidR="00061B38" w:rsidRDefault="006621F2" w:rsidP="005C2C20">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The reforms mean that parties can now access legal representation at the outset for care of children proceedings, improving their overall access to justice. The changes also coincided with an increase in remuneration paid for the ‘Lawyer for Child’ service, which sees an approved lawyer act as an advocate for children involved in the proceedings</w:t>
            </w:r>
          </w:p>
        </w:tc>
      </w:tr>
      <w:tr w:rsidR="004C47DC" w:rsidRPr="0026614C" w14:paraId="635B7334" w14:textId="77777777" w:rsidTr="00DA2595">
        <w:tc>
          <w:tcPr>
            <w:tcW w:w="1807" w:type="dxa"/>
          </w:tcPr>
          <w:p w14:paraId="511EC7A3" w14:textId="60254B65" w:rsidR="004C47DC" w:rsidRDefault="004C47DC" w:rsidP="004C47DC">
            <w:pPr>
              <w:spacing w:before="120" w:after="120"/>
              <w:rPr>
                <w:b/>
                <w:sz w:val="20"/>
                <w:szCs w:val="20"/>
              </w:rPr>
            </w:pPr>
            <w:r>
              <w:rPr>
                <w:b/>
                <w:sz w:val="20"/>
                <w:szCs w:val="20"/>
              </w:rPr>
              <w:t>Changes to the family justice system</w:t>
            </w:r>
          </w:p>
        </w:tc>
        <w:tc>
          <w:tcPr>
            <w:tcW w:w="7219" w:type="dxa"/>
          </w:tcPr>
          <w:p w14:paraId="3846EB50" w14:textId="77777777" w:rsidR="004C47DC" w:rsidRDefault="004C47DC" w:rsidP="004C47DC">
            <w:pPr>
              <w:spacing w:before="120" w:after="120"/>
              <w:rPr>
                <w:rFonts w:ascii="Calibri" w:eastAsia="Times New Roman" w:hAnsi="Calibri" w:cs="Arial"/>
                <w:color w:val="000000"/>
                <w:sz w:val="20"/>
                <w:szCs w:val="20"/>
                <w:lang w:eastAsia="en-NZ"/>
              </w:rPr>
            </w:pPr>
            <w:r w:rsidRPr="005B1B84">
              <w:rPr>
                <w:rFonts w:ascii="Calibri" w:eastAsia="Times New Roman" w:hAnsi="Calibri" w:cs="Arial"/>
                <w:color w:val="000000"/>
                <w:sz w:val="20"/>
                <w:szCs w:val="20"/>
                <w:lang w:eastAsia="en-NZ"/>
              </w:rPr>
              <w:t xml:space="preserve">In May 2018, the Minister of Justice established an independent panel to evaluate </w:t>
            </w:r>
            <w:r>
              <w:rPr>
                <w:rFonts w:ascii="Calibri" w:eastAsia="Times New Roman" w:hAnsi="Calibri" w:cs="Arial"/>
                <w:color w:val="000000"/>
                <w:sz w:val="20"/>
                <w:szCs w:val="20"/>
                <w:lang w:eastAsia="en-NZ"/>
              </w:rPr>
              <w:t>reforms that had been made to the family justice system in</w:t>
            </w:r>
            <w:r w:rsidRPr="005B1B84">
              <w:rPr>
                <w:rFonts w:ascii="Calibri" w:eastAsia="Times New Roman" w:hAnsi="Calibri" w:cs="Arial"/>
                <w:color w:val="000000"/>
                <w:sz w:val="20"/>
                <w:szCs w:val="20"/>
                <w:lang w:eastAsia="en-NZ"/>
              </w:rPr>
              <w:t xml:space="preserve"> 2014. The panel’s report</w:t>
            </w:r>
            <w:r>
              <w:rPr>
                <w:rFonts w:ascii="Calibri" w:eastAsia="Times New Roman" w:hAnsi="Calibri" w:cs="Arial"/>
                <w:color w:val="000000"/>
                <w:sz w:val="20"/>
                <w:szCs w:val="20"/>
                <w:lang w:eastAsia="en-NZ"/>
              </w:rPr>
              <w:t xml:space="preserve">, </w:t>
            </w:r>
            <w:r w:rsidRPr="00DF1B9F">
              <w:rPr>
                <w:rFonts w:ascii="Calibri" w:eastAsia="Times New Roman" w:hAnsi="Calibri" w:cs="Arial"/>
                <w:i/>
                <w:iCs/>
                <w:color w:val="000000"/>
                <w:sz w:val="20"/>
                <w:szCs w:val="20"/>
                <w:lang w:eastAsia="en-NZ"/>
              </w:rPr>
              <w:t>Te Korowai Ture ā-Whānau</w:t>
            </w:r>
            <w:r>
              <w:rPr>
                <w:rFonts w:ascii="Calibri" w:eastAsia="Times New Roman" w:hAnsi="Calibri" w:cs="Arial"/>
                <w:i/>
                <w:iCs/>
                <w:color w:val="000000"/>
                <w:sz w:val="20"/>
                <w:szCs w:val="20"/>
                <w:lang w:eastAsia="en-NZ"/>
              </w:rPr>
              <w:t>,</w:t>
            </w:r>
            <w:r w:rsidRPr="005B1B84">
              <w:rPr>
                <w:rFonts w:ascii="Calibri" w:eastAsia="Times New Roman" w:hAnsi="Calibri" w:cs="Arial"/>
                <w:color w:val="000000"/>
                <w:sz w:val="20"/>
                <w:szCs w:val="20"/>
                <w:lang w:eastAsia="en-NZ"/>
              </w:rPr>
              <w:t xml:space="preserve"> recommended </w:t>
            </w:r>
            <w:proofErr w:type="gramStart"/>
            <w:r w:rsidRPr="005B1B84">
              <w:rPr>
                <w:rFonts w:ascii="Calibri" w:eastAsia="Times New Roman" w:hAnsi="Calibri" w:cs="Arial"/>
                <w:color w:val="000000"/>
                <w:sz w:val="20"/>
                <w:szCs w:val="20"/>
                <w:lang w:eastAsia="en-NZ"/>
              </w:rPr>
              <w:t>a number of</w:t>
            </w:r>
            <w:proofErr w:type="gramEnd"/>
            <w:r w:rsidRPr="005B1B84">
              <w:rPr>
                <w:rFonts w:ascii="Calibri" w:eastAsia="Times New Roman" w:hAnsi="Calibri" w:cs="Arial"/>
                <w:color w:val="000000"/>
                <w:sz w:val="20"/>
                <w:szCs w:val="20"/>
                <w:lang w:eastAsia="en-NZ"/>
              </w:rPr>
              <w:t xml:space="preserve"> legislative changes to improve how the family justice system </w:t>
            </w:r>
            <w:r>
              <w:rPr>
                <w:rFonts w:ascii="Calibri" w:eastAsia="Times New Roman" w:hAnsi="Calibri" w:cs="Arial"/>
                <w:color w:val="000000"/>
                <w:sz w:val="20"/>
                <w:szCs w:val="20"/>
                <w:lang w:eastAsia="en-NZ"/>
              </w:rPr>
              <w:t>works, including enabling children’s</w:t>
            </w:r>
            <w:r w:rsidRPr="005B1B84">
              <w:rPr>
                <w:rFonts w:ascii="Calibri" w:eastAsia="Times New Roman" w:hAnsi="Calibri" w:cs="Arial"/>
                <w:color w:val="000000"/>
                <w:sz w:val="20"/>
                <w:szCs w:val="20"/>
                <w:lang w:eastAsia="en-NZ"/>
              </w:rPr>
              <w:t xml:space="preserve"> participation and </w:t>
            </w:r>
            <w:r>
              <w:rPr>
                <w:rFonts w:ascii="Calibri" w:eastAsia="Times New Roman" w:hAnsi="Calibri" w:cs="Arial"/>
                <w:color w:val="000000"/>
                <w:sz w:val="20"/>
                <w:szCs w:val="20"/>
                <w:lang w:eastAsia="en-NZ"/>
              </w:rPr>
              <w:t>how it considers</w:t>
            </w:r>
            <w:r w:rsidRPr="005B1B84">
              <w:rPr>
                <w:rFonts w:ascii="Calibri" w:eastAsia="Times New Roman" w:hAnsi="Calibri" w:cs="Arial"/>
                <w:color w:val="000000"/>
                <w:sz w:val="20"/>
                <w:szCs w:val="20"/>
                <w:lang w:eastAsia="en-NZ"/>
              </w:rPr>
              <w:t xml:space="preserve"> safety in decisions about their care. </w:t>
            </w:r>
          </w:p>
          <w:p w14:paraId="13BE1AEE" w14:textId="77777777" w:rsidR="004C47DC" w:rsidRDefault="004C47DC" w:rsidP="004C47DC">
            <w:pPr>
              <w:spacing w:before="120" w:after="120"/>
              <w:rPr>
                <w:rFonts w:ascii="Calibri" w:eastAsia="Times New Roman" w:hAnsi="Calibri" w:cs="Arial"/>
                <w:color w:val="000000"/>
                <w:sz w:val="20"/>
                <w:szCs w:val="20"/>
                <w:lang w:eastAsia="en-NZ"/>
              </w:rPr>
            </w:pPr>
            <w:r w:rsidRPr="005B1B84">
              <w:rPr>
                <w:rFonts w:ascii="Calibri" w:eastAsia="Times New Roman" w:hAnsi="Calibri" w:cs="Arial"/>
                <w:color w:val="000000"/>
                <w:sz w:val="20"/>
                <w:szCs w:val="20"/>
                <w:lang w:eastAsia="en-NZ"/>
              </w:rPr>
              <w:lastRenderedPageBreak/>
              <w:t xml:space="preserve">The Family Court (Supporting Families in Court) Legislation Act 2020 was passed </w:t>
            </w:r>
            <w:r>
              <w:rPr>
                <w:rFonts w:ascii="Calibri" w:eastAsia="Times New Roman" w:hAnsi="Calibri" w:cs="Arial"/>
                <w:color w:val="000000"/>
                <w:sz w:val="20"/>
                <w:szCs w:val="20"/>
                <w:lang w:eastAsia="en-NZ"/>
              </w:rPr>
              <w:t>on 15 May 2020</w:t>
            </w:r>
            <w:r w:rsidRPr="005B1B84">
              <w:rPr>
                <w:rFonts w:ascii="Calibri" w:eastAsia="Times New Roman" w:hAnsi="Calibri" w:cs="Arial"/>
                <w:color w:val="000000"/>
                <w:sz w:val="20"/>
                <w:szCs w:val="20"/>
                <w:lang w:eastAsia="en-NZ"/>
              </w:rPr>
              <w:t>; reintroducing lawyers at an early stage of family court proceedings and legal aid for eligible parties.</w:t>
            </w:r>
          </w:p>
          <w:p w14:paraId="7F1BDF25" w14:textId="5F890378" w:rsidR="004C47DC" w:rsidRDefault="004C47DC" w:rsidP="004C47DC">
            <w:pPr>
              <w:spacing w:before="120" w:after="120"/>
              <w:rPr>
                <w:rFonts w:ascii="Calibri" w:eastAsia="Times New Roman" w:hAnsi="Calibri" w:cs="Arial"/>
                <w:color w:val="000000"/>
                <w:sz w:val="20"/>
                <w:szCs w:val="20"/>
                <w:lang w:eastAsia="en-NZ"/>
              </w:rPr>
            </w:pPr>
            <w:r w:rsidRPr="005B1B84">
              <w:rPr>
                <w:rFonts w:ascii="Calibri" w:eastAsia="Times New Roman" w:hAnsi="Calibri" w:cs="Arial"/>
                <w:color w:val="000000"/>
                <w:sz w:val="20"/>
                <w:szCs w:val="20"/>
                <w:lang w:eastAsia="en-NZ"/>
              </w:rPr>
              <w:t>In August</w:t>
            </w:r>
            <w:r>
              <w:rPr>
                <w:rFonts w:ascii="Calibri" w:eastAsia="Times New Roman" w:hAnsi="Calibri" w:cs="Arial"/>
                <w:color w:val="000000"/>
                <w:sz w:val="20"/>
                <w:szCs w:val="20"/>
                <w:lang w:eastAsia="en-NZ"/>
              </w:rPr>
              <w:t xml:space="preserve"> 202</w:t>
            </w:r>
            <w:r w:rsidR="00577E9A">
              <w:rPr>
                <w:rFonts w:ascii="Calibri" w:eastAsia="Times New Roman" w:hAnsi="Calibri" w:cs="Arial"/>
                <w:color w:val="000000"/>
                <w:sz w:val="20"/>
                <w:szCs w:val="20"/>
                <w:lang w:eastAsia="en-NZ"/>
              </w:rPr>
              <w:t>1</w:t>
            </w:r>
            <w:r w:rsidRPr="005B1B84">
              <w:rPr>
                <w:rFonts w:ascii="Calibri" w:eastAsia="Times New Roman" w:hAnsi="Calibri" w:cs="Arial"/>
                <w:color w:val="000000"/>
                <w:sz w:val="20"/>
                <w:szCs w:val="20"/>
                <w:lang w:eastAsia="en-NZ"/>
              </w:rPr>
              <w:t xml:space="preserve">, the Family Court (Supporting Children in Court) Legislation </w:t>
            </w:r>
            <w:r w:rsidR="00577E9A">
              <w:rPr>
                <w:rFonts w:ascii="Calibri" w:eastAsia="Times New Roman" w:hAnsi="Calibri" w:cs="Arial"/>
                <w:color w:val="000000"/>
                <w:sz w:val="20"/>
                <w:szCs w:val="20"/>
                <w:lang w:eastAsia="en-NZ"/>
              </w:rPr>
              <w:t>Act</w:t>
            </w:r>
            <w:r w:rsidRPr="005B1B84">
              <w:rPr>
                <w:rFonts w:ascii="Calibri" w:eastAsia="Times New Roman" w:hAnsi="Calibri" w:cs="Arial"/>
                <w:color w:val="000000"/>
                <w:sz w:val="20"/>
                <w:szCs w:val="20"/>
                <w:lang w:eastAsia="en-NZ"/>
              </w:rPr>
              <w:t xml:space="preserve"> was </w:t>
            </w:r>
            <w:r w:rsidR="00577E9A">
              <w:rPr>
                <w:rFonts w:ascii="Calibri" w:eastAsia="Times New Roman" w:hAnsi="Calibri" w:cs="Arial"/>
                <w:color w:val="000000"/>
                <w:sz w:val="20"/>
                <w:szCs w:val="20"/>
                <w:lang w:eastAsia="en-NZ"/>
              </w:rPr>
              <w:t>passed</w:t>
            </w:r>
            <w:r>
              <w:rPr>
                <w:rFonts w:ascii="Calibri" w:eastAsia="Times New Roman" w:hAnsi="Calibri" w:cs="Arial"/>
                <w:color w:val="000000"/>
                <w:sz w:val="20"/>
                <w:szCs w:val="20"/>
                <w:lang w:eastAsia="en-NZ"/>
              </w:rPr>
              <w:t xml:space="preserve">. It amends </w:t>
            </w:r>
            <w:r w:rsidRPr="005B1B84">
              <w:rPr>
                <w:rFonts w:ascii="Calibri" w:eastAsia="Times New Roman" w:hAnsi="Calibri" w:cs="Arial"/>
                <w:color w:val="000000"/>
                <w:sz w:val="20"/>
                <w:szCs w:val="20"/>
                <w:lang w:eastAsia="en-NZ"/>
              </w:rPr>
              <w:t xml:space="preserve">the Care of Children Act </w:t>
            </w:r>
            <w:r>
              <w:rPr>
                <w:rFonts w:ascii="Calibri" w:eastAsia="Times New Roman" w:hAnsi="Calibri" w:cs="Arial"/>
                <w:color w:val="000000"/>
                <w:sz w:val="20"/>
                <w:szCs w:val="20"/>
                <w:lang w:eastAsia="en-NZ"/>
              </w:rPr>
              <w:t xml:space="preserve">2004 </w:t>
            </w:r>
            <w:r w:rsidRPr="005B1B84">
              <w:rPr>
                <w:rFonts w:ascii="Calibri" w:eastAsia="Times New Roman" w:hAnsi="Calibri" w:cs="Arial"/>
                <w:color w:val="000000"/>
                <w:sz w:val="20"/>
                <w:szCs w:val="20"/>
                <w:lang w:eastAsia="en-NZ"/>
              </w:rPr>
              <w:t xml:space="preserve">and the Family Dispute Resolution Act </w:t>
            </w:r>
            <w:r>
              <w:rPr>
                <w:rFonts w:ascii="Calibri" w:eastAsia="Times New Roman" w:hAnsi="Calibri" w:cs="Arial"/>
                <w:color w:val="000000"/>
                <w:sz w:val="20"/>
                <w:szCs w:val="20"/>
                <w:lang w:eastAsia="en-NZ"/>
              </w:rPr>
              <w:t xml:space="preserve">2013 </w:t>
            </w:r>
            <w:r w:rsidRPr="005B1B84">
              <w:rPr>
                <w:rFonts w:ascii="Calibri" w:eastAsia="Times New Roman" w:hAnsi="Calibri" w:cs="Arial"/>
                <w:color w:val="000000"/>
                <w:sz w:val="20"/>
                <w:szCs w:val="20"/>
                <w:lang w:eastAsia="en-NZ"/>
              </w:rPr>
              <w:t xml:space="preserve">to </w:t>
            </w:r>
            <w:r>
              <w:rPr>
                <w:rFonts w:ascii="Calibri" w:eastAsia="Times New Roman" w:hAnsi="Calibri" w:cs="Arial"/>
                <w:color w:val="000000"/>
                <w:sz w:val="20"/>
                <w:szCs w:val="20"/>
                <w:lang w:eastAsia="en-NZ"/>
              </w:rPr>
              <w:t>make changes that:</w:t>
            </w:r>
          </w:p>
          <w:p w14:paraId="6B4C819B" w14:textId="77777777" w:rsidR="004C47DC" w:rsidRDefault="004C47DC" w:rsidP="004C47DC">
            <w:pPr>
              <w:pStyle w:val="ListParagraph"/>
              <w:numPr>
                <w:ilvl w:val="0"/>
                <w:numId w:val="18"/>
              </w:numPr>
              <w:spacing w:before="120" w:after="120"/>
              <w:rPr>
                <w:rFonts w:ascii="Calibri" w:eastAsia="Times New Roman" w:hAnsi="Calibri" w:cs="Arial"/>
                <w:color w:val="000000"/>
                <w:sz w:val="20"/>
                <w:szCs w:val="20"/>
                <w:lang w:eastAsia="en-NZ"/>
              </w:rPr>
            </w:pPr>
            <w:r w:rsidRPr="00DF1B9F">
              <w:rPr>
                <w:rFonts w:ascii="Calibri" w:eastAsia="Times New Roman" w:hAnsi="Calibri" w:cs="Arial"/>
                <w:color w:val="000000"/>
                <w:sz w:val="20"/>
                <w:szCs w:val="20"/>
                <w:lang w:eastAsia="en-NZ"/>
              </w:rPr>
              <w:t>reinforce the expectation that a child should have reasonable opportunities to participate in decisions affecting their care and welfare</w:t>
            </w:r>
          </w:p>
          <w:p w14:paraId="7114F830" w14:textId="77777777" w:rsidR="004C47DC" w:rsidRDefault="004C47DC" w:rsidP="004C47DC">
            <w:pPr>
              <w:pStyle w:val="ListParagraph"/>
              <w:numPr>
                <w:ilvl w:val="0"/>
                <w:numId w:val="18"/>
              </w:numPr>
              <w:spacing w:before="120" w:after="120"/>
              <w:rPr>
                <w:rFonts w:ascii="Calibri" w:eastAsia="Times New Roman" w:hAnsi="Calibri" w:cs="Arial"/>
                <w:color w:val="000000"/>
                <w:sz w:val="20"/>
                <w:szCs w:val="20"/>
                <w:lang w:eastAsia="en-NZ"/>
              </w:rPr>
            </w:pPr>
            <w:r w:rsidRPr="00DF1B9F">
              <w:rPr>
                <w:rFonts w:ascii="Calibri" w:eastAsia="Times New Roman" w:hAnsi="Calibri" w:cs="Arial"/>
                <w:color w:val="000000"/>
                <w:sz w:val="20"/>
                <w:szCs w:val="20"/>
                <w:lang w:eastAsia="en-NZ"/>
              </w:rPr>
              <w:t>ensure that lawyers appointed to represent children in proceedings are suitably qualified to represent the child or young person and that they explain proceedings to their clients</w:t>
            </w:r>
          </w:p>
          <w:p w14:paraId="4C824465" w14:textId="77777777" w:rsidR="004C47DC" w:rsidRDefault="004C47DC" w:rsidP="004C47DC">
            <w:pPr>
              <w:pStyle w:val="ListParagraph"/>
              <w:numPr>
                <w:ilvl w:val="0"/>
                <w:numId w:val="18"/>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enhance the </w:t>
            </w:r>
            <w:r w:rsidRPr="00DF1B9F">
              <w:rPr>
                <w:rFonts w:ascii="Calibri" w:eastAsia="Times New Roman" w:hAnsi="Calibri" w:cs="Arial"/>
                <w:color w:val="000000"/>
                <w:sz w:val="20"/>
                <w:szCs w:val="20"/>
                <w:lang w:eastAsia="en-NZ"/>
              </w:rPr>
              <w:t>require</w:t>
            </w:r>
            <w:r>
              <w:rPr>
                <w:rFonts w:ascii="Calibri" w:eastAsia="Times New Roman" w:hAnsi="Calibri" w:cs="Arial"/>
                <w:color w:val="000000"/>
                <w:sz w:val="20"/>
                <w:szCs w:val="20"/>
                <w:lang w:eastAsia="en-NZ"/>
              </w:rPr>
              <w:t>ment that</w:t>
            </w:r>
            <w:r w:rsidRPr="00DF1B9F">
              <w:rPr>
                <w:rFonts w:ascii="Calibri" w:eastAsia="Times New Roman" w:hAnsi="Calibri" w:cs="Arial"/>
                <w:color w:val="000000"/>
                <w:sz w:val="20"/>
                <w:szCs w:val="20"/>
                <w:lang w:eastAsia="en-NZ"/>
              </w:rPr>
              <w:t xml:space="preserve"> </w:t>
            </w:r>
            <w:proofErr w:type="gramStart"/>
            <w:r w:rsidRPr="00DF1B9F">
              <w:rPr>
                <w:rFonts w:ascii="Calibri" w:eastAsia="Times New Roman" w:hAnsi="Calibri" w:cs="Arial"/>
                <w:color w:val="000000"/>
                <w:sz w:val="20"/>
                <w:szCs w:val="20"/>
                <w:lang w:eastAsia="en-NZ"/>
              </w:rPr>
              <w:t>lawyers  facilitate</w:t>
            </w:r>
            <w:proofErr w:type="gramEnd"/>
            <w:r w:rsidRPr="00DF1B9F">
              <w:rPr>
                <w:rFonts w:ascii="Calibri" w:eastAsia="Times New Roman" w:hAnsi="Calibri" w:cs="Arial"/>
                <w:color w:val="000000"/>
                <w:sz w:val="20"/>
                <w:szCs w:val="20"/>
                <w:lang w:eastAsia="en-NZ"/>
              </w:rPr>
              <w:t xml:space="preserve"> the efficient resolution of disputes in order to minimise harm to children, families, and whānau</w:t>
            </w:r>
          </w:p>
          <w:p w14:paraId="3C86B361" w14:textId="77777777" w:rsidR="004C47DC" w:rsidRDefault="004C47DC" w:rsidP="004C47DC">
            <w:pPr>
              <w:pStyle w:val="ListParagraph"/>
              <w:numPr>
                <w:ilvl w:val="0"/>
                <w:numId w:val="18"/>
              </w:numPr>
              <w:spacing w:before="120" w:after="120"/>
              <w:rPr>
                <w:rFonts w:ascii="Calibri" w:eastAsia="Times New Roman" w:hAnsi="Calibri" w:cs="Arial"/>
                <w:color w:val="000000"/>
                <w:sz w:val="20"/>
                <w:szCs w:val="20"/>
                <w:lang w:eastAsia="en-NZ"/>
              </w:rPr>
            </w:pPr>
            <w:r w:rsidRPr="00DF1B9F">
              <w:rPr>
                <w:rFonts w:ascii="Calibri" w:eastAsia="Times New Roman" w:hAnsi="Calibri" w:cs="Arial"/>
                <w:color w:val="000000"/>
                <w:sz w:val="20"/>
                <w:szCs w:val="20"/>
                <w:lang w:eastAsia="en-NZ"/>
              </w:rPr>
              <w:t>reinforce the need for the court to recognise and respond appropriately to family violence, particularly the impact it has on children.</w:t>
            </w:r>
          </w:p>
          <w:p w14:paraId="169C5E2B" w14:textId="65589E3F" w:rsidR="004C47DC" w:rsidRDefault="004C47DC" w:rsidP="004C47DC">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Other non-legislative initiatives based on the recommendations from the Panel’s report </w:t>
            </w:r>
            <w:r w:rsidR="00AD666D">
              <w:rPr>
                <w:rFonts w:ascii="Calibri" w:eastAsia="Times New Roman" w:hAnsi="Calibri" w:cs="Arial"/>
                <w:color w:val="000000"/>
                <w:sz w:val="20"/>
                <w:szCs w:val="20"/>
                <w:lang w:eastAsia="en-NZ"/>
              </w:rPr>
              <w:t>have also been implemented</w:t>
            </w:r>
            <w:r>
              <w:rPr>
                <w:rFonts w:ascii="Calibri" w:eastAsia="Times New Roman" w:hAnsi="Calibri" w:cs="Arial"/>
                <w:color w:val="000000"/>
                <w:sz w:val="20"/>
                <w:szCs w:val="20"/>
                <w:lang w:eastAsia="en-NZ"/>
              </w:rPr>
              <w:t>:</w:t>
            </w:r>
          </w:p>
          <w:p w14:paraId="07D54781" w14:textId="77777777" w:rsidR="004C47DC" w:rsidRPr="00460C12" w:rsidRDefault="004C47DC" w:rsidP="004C47DC">
            <w:pPr>
              <w:pStyle w:val="ListParagraph"/>
              <w:numPr>
                <w:ilvl w:val="0"/>
                <w:numId w:val="18"/>
              </w:numPr>
              <w:spacing w:before="120" w:after="120"/>
              <w:rPr>
                <w:rFonts w:ascii="Calibri" w:eastAsia="Times New Roman" w:hAnsi="Calibri" w:cs="Arial"/>
                <w:color w:val="000000"/>
                <w:sz w:val="20"/>
                <w:szCs w:val="20"/>
                <w:lang w:eastAsia="en-NZ"/>
              </w:rPr>
            </w:pPr>
            <w:r w:rsidRPr="00460C12">
              <w:rPr>
                <w:rFonts w:ascii="Calibri" w:eastAsia="Times New Roman" w:hAnsi="Calibri" w:cs="Arial"/>
                <w:color w:val="000000"/>
                <w:sz w:val="20"/>
                <w:szCs w:val="20"/>
                <w:lang w:eastAsia="en-NZ"/>
              </w:rPr>
              <w:t>the establishment of Kaiārahi – Family Court Navigators and the development of better information resources to help parents and whānau navigate the system</w:t>
            </w:r>
            <w:r>
              <w:rPr>
                <w:rFonts w:ascii="Calibri" w:eastAsia="Times New Roman" w:hAnsi="Calibri" w:cs="Arial"/>
                <w:color w:val="000000"/>
                <w:sz w:val="20"/>
                <w:szCs w:val="20"/>
                <w:lang w:eastAsia="en-NZ"/>
              </w:rPr>
              <w:t>; and</w:t>
            </w:r>
          </w:p>
          <w:p w14:paraId="1C24D5F7" w14:textId="77777777" w:rsidR="004C47DC" w:rsidRDefault="004C47DC" w:rsidP="004C47DC">
            <w:pPr>
              <w:pStyle w:val="ListParagraph"/>
              <w:numPr>
                <w:ilvl w:val="0"/>
                <w:numId w:val="18"/>
              </w:numPr>
              <w:spacing w:before="120" w:after="120"/>
              <w:rPr>
                <w:rFonts w:ascii="Calibri" w:eastAsia="Times New Roman" w:hAnsi="Calibri" w:cs="Arial"/>
                <w:color w:val="000000"/>
                <w:sz w:val="20"/>
                <w:szCs w:val="20"/>
                <w:lang w:eastAsia="en-NZ"/>
              </w:rPr>
            </w:pPr>
            <w:r w:rsidRPr="00460C12">
              <w:rPr>
                <w:rFonts w:ascii="Calibri" w:eastAsia="Times New Roman" w:hAnsi="Calibri" w:cs="Arial"/>
                <w:color w:val="000000"/>
                <w:sz w:val="20"/>
                <w:szCs w:val="20"/>
                <w:lang w:eastAsia="en-NZ"/>
              </w:rPr>
              <w:t>an increase to remuneration for lawyers for children to incentivise the retention of skilled practitioners</w:t>
            </w:r>
            <w:r>
              <w:rPr>
                <w:rFonts w:ascii="Calibri" w:eastAsia="Times New Roman" w:hAnsi="Calibri" w:cs="Arial"/>
                <w:color w:val="000000"/>
                <w:sz w:val="20"/>
                <w:szCs w:val="20"/>
                <w:lang w:eastAsia="en-NZ"/>
              </w:rPr>
              <w:t>.</w:t>
            </w:r>
          </w:p>
          <w:p w14:paraId="24DD92F4" w14:textId="73F3671D" w:rsidR="004C47DC" w:rsidRDefault="004C47DC" w:rsidP="004C47DC">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The Ministry </w:t>
            </w:r>
            <w:r w:rsidR="00AD666D">
              <w:rPr>
                <w:rFonts w:ascii="Calibri" w:eastAsia="Times New Roman" w:hAnsi="Calibri" w:cs="Arial"/>
                <w:color w:val="000000"/>
                <w:sz w:val="20"/>
                <w:szCs w:val="20"/>
                <w:lang w:eastAsia="en-NZ"/>
              </w:rPr>
              <w:t>is also developing a role of ‘Family Court Associates’</w:t>
            </w:r>
            <w:r>
              <w:rPr>
                <w:rFonts w:ascii="Calibri" w:eastAsia="Times New Roman" w:hAnsi="Calibri" w:cs="Arial"/>
                <w:color w:val="000000"/>
                <w:sz w:val="20"/>
                <w:szCs w:val="20"/>
                <w:lang w:eastAsia="en-NZ"/>
              </w:rPr>
              <w:t xml:space="preserve"> that is </w:t>
            </w:r>
            <w:r w:rsidRPr="00460C12">
              <w:rPr>
                <w:rFonts w:ascii="Calibri" w:eastAsia="Times New Roman" w:hAnsi="Calibri" w:cs="Arial"/>
                <w:color w:val="000000"/>
                <w:sz w:val="20"/>
                <w:szCs w:val="20"/>
                <w:lang w:eastAsia="en-NZ"/>
              </w:rPr>
              <w:t>intended to reduce the amount of time judges spend on simple and administrative matters in the Family Court, to enable faster resolution of cases.</w:t>
            </w:r>
            <w:r w:rsidR="00AD666D">
              <w:rPr>
                <w:rFonts w:ascii="Calibri" w:eastAsia="Times New Roman" w:hAnsi="Calibri" w:cs="Arial"/>
                <w:color w:val="000000"/>
                <w:sz w:val="20"/>
                <w:szCs w:val="20"/>
                <w:lang w:eastAsia="en-NZ"/>
              </w:rPr>
              <w:t xml:space="preserve"> The role will be established by </w:t>
            </w:r>
            <w:proofErr w:type="gramStart"/>
            <w:r w:rsidR="00AD666D">
              <w:rPr>
                <w:rFonts w:ascii="Calibri" w:eastAsia="Times New Roman" w:hAnsi="Calibri" w:cs="Arial"/>
                <w:color w:val="000000"/>
                <w:sz w:val="20"/>
                <w:szCs w:val="20"/>
                <w:lang w:eastAsia="en-NZ"/>
              </w:rPr>
              <w:t>the  Family</w:t>
            </w:r>
            <w:proofErr w:type="gramEnd"/>
            <w:r w:rsidR="00AD666D">
              <w:rPr>
                <w:rFonts w:ascii="Calibri" w:eastAsia="Times New Roman" w:hAnsi="Calibri" w:cs="Arial"/>
                <w:color w:val="000000"/>
                <w:sz w:val="20"/>
                <w:szCs w:val="20"/>
                <w:lang w:eastAsia="en-NZ"/>
              </w:rPr>
              <w:t xml:space="preserve"> Court (Family Court Associates) Legislation Bill, which is currently progressing</w:t>
            </w:r>
          </w:p>
        </w:tc>
      </w:tr>
      <w:tr w:rsidR="004C47DC" w:rsidRPr="0026614C" w14:paraId="0A778111" w14:textId="77777777" w:rsidTr="00DA2595">
        <w:tc>
          <w:tcPr>
            <w:tcW w:w="1807" w:type="dxa"/>
          </w:tcPr>
          <w:p w14:paraId="4B2BA126" w14:textId="4E104207" w:rsidR="004C47DC" w:rsidRDefault="004C47DC" w:rsidP="004C47DC">
            <w:pPr>
              <w:spacing w:before="120" w:after="120"/>
              <w:rPr>
                <w:b/>
                <w:sz w:val="20"/>
                <w:szCs w:val="20"/>
              </w:rPr>
            </w:pPr>
            <w:r>
              <w:rPr>
                <w:b/>
                <w:sz w:val="20"/>
                <w:szCs w:val="20"/>
              </w:rPr>
              <w:lastRenderedPageBreak/>
              <w:t>A planned National Roadmap for civil access to justice</w:t>
            </w:r>
          </w:p>
        </w:tc>
        <w:tc>
          <w:tcPr>
            <w:tcW w:w="7219" w:type="dxa"/>
          </w:tcPr>
          <w:p w14:paraId="030D1139" w14:textId="77777777" w:rsidR="004C47DC" w:rsidRDefault="004C47DC" w:rsidP="004C47DC">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The judiciary and Ministry of Justice, along with justice sector stakeholders, are jointly leading work to produce a National Access to Justice Roadmap. </w:t>
            </w:r>
            <w:r w:rsidRPr="00C97F30">
              <w:rPr>
                <w:rFonts w:ascii="Calibri" w:eastAsia="Times New Roman" w:hAnsi="Calibri" w:cs="Arial"/>
                <w:color w:val="000000"/>
                <w:sz w:val="20"/>
                <w:szCs w:val="20"/>
                <w:lang w:eastAsia="en-NZ"/>
              </w:rPr>
              <w:t>The Roadmap aims to establish a framework with high level goals for co-ordinating the approach to increasing civil access to justice across all stakeholder groups. Its purpose is to support and encourage innovation, increase coordination and communication, and provide a common framework for the sector to work towards.</w:t>
            </w:r>
            <w:r>
              <w:rPr>
                <w:rFonts w:ascii="Calibri" w:eastAsia="Times New Roman" w:hAnsi="Calibri" w:cs="Arial"/>
                <w:color w:val="000000"/>
                <w:sz w:val="20"/>
                <w:szCs w:val="20"/>
                <w:lang w:eastAsia="en-NZ"/>
              </w:rPr>
              <w:t xml:space="preserve"> </w:t>
            </w:r>
          </w:p>
          <w:p w14:paraId="63D200D9" w14:textId="084CA5A5" w:rsidR="004C47DC" w:rsidRPr="005B1B84" w:rsidRDefault="004C47DC" w:rsidP="004C47DC">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The approach is intended to be </w:t>
            </w:r>
            <w:proofErr w:type="gramStart"/>
            <w:r>
              <w:rPr>
                <w:rFonts w:ascii="Calibri" w:eastAsia="Times New Roman" w:hAnsi="Calibri" w:cs="Arial"/>
                <w:color w:val="000000"/>
                <w:sz w:val="20"/>
                <w:szCs w:val="20"/>
                <w:lang w:eastAsia="en-NZ"/>
              </w:rPr>
              <w:t>similar to</w:t>
            </w:r>
            <w:proofErr w:type="gramEnd"/>
            <w:r>
              <w:rPr>
                <w:rFonts w:ascii="Calibri" w:eastAsia="Times New Roman" w:hAnsi="Calibri" w:cs="Arial"/>
                <w:color w:val="000000"/>
                <w:sz w:val="20"/>
                <w:szCs w:val="20"/>
                <w:lang w:eastAsia="en-NZ"/>
              </w:rPr>
              <w:t xml:space="preserve"> the Canadian justice development goals model, but will be developed and tested for a New Zealand context. </w:t>
            </w:r>
          </w:p>
        </w:tc>
      </w:tr>
    </w:tbl>
    <w:p w14:paraId="7528A050" w14:textId="77777777" w:rsidR="00D047BF" w:rsidRPr="00F43DA7" w:rsidRDefault="00D047BF" w:rsidP="004B4C8B">
      <w:pPr>
        <w:pStyle w:val="ListParagraph"/>
        <w:ind w:left="709" w:hanging="709"/>
        <w:rPr>
          <w:sz w:val="24"/>
          <w:szCs w:val="24"/>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807"/>
        <w:gridCol w:w="7219"/>
      </w:tblGrid>
      <w:tr w:rsidR="00AD666D" w:rsidRPr="00392567" w14:paraId="09F08CAE" w14:textId="77777777" w:rsidTr="00DA2595">
        <w:tc>
          <w:tcPr>
            <w:tcW w:w="9026" w:type="dxa"/>
            <w:gridSpan w:val="2"/>
            <w:shd w:val="clear" w:color="auto" w:fill="0087C0"/>
          </w:tcPr>
          <w:p w14:paraId="12D4D4B3" w14:textId="0391B0C8" w:rsidR="00AD666D" w:rsidRPr="00405C40" w:rsidRDefault="00AD666D" w:rsidP="00DA2595">
            <w:pPr>
              <w:pStyle w:val="ListParagraph"/>
              <w:numPr>
                <w:ilvl w:val="0"/>
                <w:numId w:val="17"/>
              </w:numPr>
              <w:spacing w:before="120" w:after="120"/>
              <w:rPr>
                <w:b/>
                <w:color w:val="FFFFFF" w:themeColor="background1"/>
              </w:rPr>
            </w:pPr>
            <w:r>
              <w:rPr>
                <w:b/>
                <w:color w:val="FFFFFF" w:themeColor="background1"/>
                <w:sz w:val="24"/>
                <w:szCs w:val="24"/>
              </w:rPr>
              <w:t>Other Information</w:t>
            </w:r>
          </w:p>
        </w:tc>
      </w:tr>
      <w:tr w:rsidR="00AD666D" w:rsidRPr="0026614C" w14:paraId="72C9DFC5" w14:textId="77777777" w:rsidTr="00DA2595">
        <w:tc>
          <w:tcPr>
            <w:tcW w:w="1807" w:type="dxa"/>
          </w:tcPr>
          <w:p w14:paraId="6C51A4C8" w14:textId="700DBCB0" w:rsidR="00AD666D" w:rsidRDefault="00AD666D" w:rsidP="00DA2595">
            <w:pPr>
              <w:spacing w:before="120" w:after="120"/>
              <w:rPr>
                <w:b/>
                <w:sz w:val="20"/>
                <w:szCs w:val="20"/>
              </w:rPr>
            </w:pPr>
            <w:r>
              <w:rPr>
                <w:b/>
                <w:sz w:val="20"/>
                <w:szCs w:val="20"/>
              </w:rPr>
              <w:t>Most innovative project for 2021/22</w:t>
            </w:r>
          </w:p>
        </w:tc>
        <w:tc>
          <w:tcPr>
            <w:tcW w:w="7219" w:type="dxa"/>
          </w:tcPr>
          <w:p w14:paraId="512F1F4B" w14:textId="68313507" w:rsidR="00AD666D" w:rsidRDefault="00165A60" w:rsidP="00AD666D">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A key focus of the current year has been the implementation of the Government’s announced investment into legal aid. To date this has involved system changes to support increased remuneration for providers, and significant engagement with the legal profession.</w:t>
            </w:r>
          </w:p>
          <w:p w14:paraId="333DF08E" w14:textId="1E52BB71" w:rsidR="00887A02" w:rsidRDefault="00165A60" w:rsidP="00AD666D">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However, arguably the most innovative work that New Zealand’s Legal Aid service has done in 2021/2022 is a joint initiative with Judiciary and justice sector partners. The ‘Criminal Process Improvement Programme’ (CPIP) is a cross-agency</w:t>
            </w:r>
            <w:r w:rsidR="00887A02">
              <w:rPr>
                <w:rFonts w:ascii="Calibri" w:eastAsia="Times New Roman" w:hAnsi="Calibri" w:cs="Arial"/>
                <w:color w:val="000000"/>
                <w:sz w:val="20"/>
                <w:szCs w:val="20"/>
                <w:lang w:eastAsia="en-NZ"/>
              </w:rPr>
              <w:t>, judicially led initiative aiming to reduce backlogs in the criminal jurisdiction by establishing best practice in court procedure.</w:t>
            </w:r>
          </w:p>
          <w:p w14:paraId="42CC43A1" w14:textId="10EA7FD6" w:rsidR="00165A60" w:rsidRDefault="00887A02" w:rsidP="00AD666D">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Although the majority of CPIP addresses Court procedure, the legal aid scheme has been involved in two critical areas addressing bail and sentencing processes. Through collaborating with the profession and police prosecutions, new processes which </w:t>
            </w:r>
            <w:r>
              <w:rPr>
                <w:rFonts w:ascii="Calibri" w:eastAsia="Times New Roman" w:hAnsi="Calibri" w:cs="Arial"/>
                <w:color w:val="000000"/>
                <w:sz w:val="20"/>
                <w:szCs w:val="20"/>
                <w:lang w:eastAsia="en-NZ"/>
              </w:rPr>
              <w:lastRenderedPageBreak/>
              <w:t xml:space="preserve">increase the range of matters that Duty Lawyers can progress have been progressively piloted in three medium sized courts since December 2021. </w:t>
            </w:r>
          </w:p>
          <w:p w14:paraId="44EDD324" w14:textId="7F7B696E" w:rsidR="00374A8E" w:rsidRPr="00AD666D" w:rsidRDefault="00887A02" w:rsidP="005F054F">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Early evaluation of these pilots has shown mixed results. On one hand, there is a trend emerging where cases are being finalised earlier or taking less events to progress as a result of Duty Lawyers providing</w:t>
            </w:r>
            <w:r w:rsidR="003339AF">
              <w:rPr>
                <w:rFonts w:ascii="Calibri" w:eastAsia="Times New Roman" w:hAnsi="Calibri" w:cs="Arial"/>
                <w:color w:val="000000"/>
                <w:sz w:val="20"/>
                <w:szCs w:val="20"/>
                <w:lang w:eastAsia="en-NZ"/>
              </w:rPr>
              <w:t xml:space="preserve"> addressing bail or sentencing matters at a first appearance. However, the pilot scheme has also attracted some criticism due to perceptions of how lawyers are funded for this additional work and the </w:t>
            </w:r>
            <w:proofErr w:type="spellStart"/>
            <w:r w:rsidR="003339AF">
              <w:rPr>
                <w:rFonts w:ascii="Calibri" w:eastAsia="Times New Roman" w:hAnsi="Calibri" w:cs="Arial"/>
                <w:color w:val="000000"/>
                <w:sz w:val="20"/>
                <w:szCs w:val="20"/>
                <w:lang w:eastAsia="en-NZ"/>
              </w:rPr>
              <w:t>trade off</w:t>
            </w:r>
            <w:proofErr w:type="spellEnd"/>
            <w:r w:rsidR="003339AF">
              <w:rPr>
                <w:rFonts w:ascii="Calibri" w:eastAsia="Times New Roman" w:hAnsi="Calibri" w:cs="Arial"/>
                <w:color w:val="000000"/>
                <w:sz w:val="20"/>
                <w:szCs w:val="20"/>
                <w:lang w:eastAsia="en-NZ"/>
              </w:rPr>
              <w:t xml:space="preserve"> between expedited cases and appropriate representation for clients.</w:t>
            </w:r>
          </w:p>
        </w:tc>
      </w:tr>
      <w:tr w:rsidR="00AD666D" w:rsidRPr="0026614C" w14:paraId="2716F53D" w14:textId="77777777" w:rsidTr="00DA2595">
        <w:tc>
          <w:tcPr>
            <w:tcW w:w="1807" w:type="dxa"/>
          </w:tcPr>
          <w:p w14:paraId="459A84A6" w14:textId="2A427AFF" w:rsidR="00AD666D" w:rsidRDefault="00AD666D" w:rsidP="00DA2595">
            <w:pPr>
              <w:spacing w:before="120" w:after="120"/>
              <w:rPr>
                <w:b/>
                <w:sz w:val="20"/>
                <w:szCs w:val="20"/>
              </w:rPr>
            </w:pPr>
            <w:r>
              <w:rPr>
                <w:b/>
                <w:sz w:val="20"/>
                <w:szCs w:val="20"/>
              </w:rPr>
              <w:lastRenderedPageBreak/>
              <w:t>Most disappointing trend over 2021/2022</w:t>
            </w:r>
          </w:p>
        </w:tc>
        <w:tc>
          <w:tcPr>
            <w:tcW w:w="7219" w:type="dxa"/>
          </w:tcPr>
          <w:p w14:paraId="4F5FA513" w14:textId="43755EE2" w:rsidR="00AD666D" w:rsidRDefault="00AD666D" w:rsidP="00DA2595">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Overall, trends within</w:t>
            </w:r>
            <w:r w:rsidR="003339AF">
              <w:rPr>
                <w:rFonts w:ascii="Calibri" w:eastAsia="Times New Roman" w:hAnsi="Calibri" w:cs="Arial"/>
                <w:color w:val="000000"/>
                <w:sz w:val="20"/>
                <w:szCs w:val="20"/>
                <w:lang w:eastAsia="en-NZ"/>
              </w:rPr>
              <w:t xml:space="preserve"> the delivery of legal aid have remained relatively positive in 2021/22, with applications and grants largely being processed efficiently and effectively. However, the past year has brought significant criticism from the legal profession and stakeholders which has had to be addressed.</w:t>
            </w:r>
          </w:p>
          <w:p w14:paraId="08C5E9A2" w14:textId="77777777" w:rsidR="003339AF" w:rsidRDefault="003339AF" w:rsidP="00DA2595">
            <w:pPr>
              <w:spacing w:before="120" w:after="120"/>
              <w:rPr>
                <w:rFonts w:ascii="Calibri" w:eastAsia="Times New Roman" w:hAnsi="Calibri" w:cs="Arial"/>
                <w:color w:val="000000"/>
                <w:sz w:val="20"/>
                <w:szCs w:val="20"/>
                <w:lang w:eastAsia="en-NZ"/>
              </w:rPr>
            </w:pPr>
          </w:p>
          <w:p w14:paraId="6D4F85D0" w14:textId="25A44C8D" w:rsidR="00DA2595" w:rsidRDefault="003339AF" w:rsidP="00DA2595">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In 2021 the New Zealand Law Society (NZLS) commissioned a research report into Access to Justice in New Zealand. </w:t>
            </w:r>
            <w:r w:rsidR="00DA2595">
              <w:rPr>
                <w:rFonts w:ascii="Calibri" w:eastAsia="Times New Roman" w:hAnsi="Calibri" w:cs="Arial"/>
                <w:color w:val="000000"/>
                <w:sz w:val="20"/>
                <w:szCs w:val="20"/>
                <w:lang w:eastAsia="en-NZ"/>
              </w:rPr>
              <w:t>Approximately 3,000 lawyers, or over 20% of the profession, responded to the survey.</w:t>
            </w:r>
          </w:p>
          <w:p w14:paraId="73BAC31B" w14:textId="77777777" w:rsidR="00DA2595" w:rsidRDefault="003339AF" w:rsidP="00227D2A">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Published in October</w:t>
            </w:r>
            <w:r w:rsidR="00DA2595">
              <w:rPr>
                <w:rFonts w:ascii="Calibri" w:eastAsia="Times New Roman" w:hAnsi="Calibri" w:cs="Arial"/>
                <w:color w:val="000000"/>
                <w:sz w:val="20"/>
                <w:szCs w:val="20"/>
                <w:lang w:eastAsia="en-NZ"/>
              </w:rPr>
              <w:t xml:space="preserve"> 2021,</w:t>
            </w:r>
            <w:r>
              <w:rPr>
                <w:rFonts w:ascii="Calibri" w:eastAsia="Times New Roman" w:hAnsi="Calibri" w:cs="Arial"/>
                <w:color w:val="000000"/>
                <w:sz w:val="20"/>
                <w:szCs w:val="20"/>
                <w:lang w:eastAsia="en-NZ"/>
              </w:rPr>
              <w:t xml:space="preserve"> this</w:t>
            </w:r>
            <w:r w:rsidR="00DA2595">
              <w:rPr>
                <w:rFonts w:ascii="Calibri" w:eastAsia="Times New Roman" w:hAnsi="Calibri" w:cs="Arial"/>
                <w:color w:val="000000"/>
                <w:sz w:val="20"/>
                <w:szCs w:val="20"/>
                <w:lang w:eastAsia="en-NZ"/>
              </w:rPr>
              <w:t xml:space="preserve"> survey report touched on New Zealand’s legal system </w:t>
            </w:r>
            <w:proofErr w:type="gramStart"/>
            <w:r w:rsidR="00DA2595">
              <w:rPr>
                <w:rFonts w:ascii="Calibri" w:eastAsia="Times New Roman" w:hAnsi="Calibri" w:cs="Arial"/>
                <w:color w:val="000000"/>
                <w:sz w:val="20"/>
                <w:szCs w:val="20"/>
                <w:lang w:eastAsia="en-NZ"/>
              </w:rPr>
              <w:t>as a whole before</w:t>
            </w:r>
            <w:proofErr w:type="gramEnd"/>
            <w:r w:rsidR="00DA2595">
              <w:rPr>
                <w:rFonts w:ascii="Calibri" w:eastAsia="Times New Roman" w:hAnsi="Calibri" w:cs="Arial"/>
                <w:color w:val="000000"/>
                <w:sz w:val="20"/>
                <w:szCs w:val="20"/>
                <w:lang w:eastAsia="en-NZ"/>
              </w:rPr>
              <w:t xml:space="preserve"> focusing on the sustainability of legal aid. Findings from the survey include</w:t>
            </w:r>
            <w:r w:rsidR="00227D2A">
              <w:rPr>
                <w:rFonts w:ascii="Calibri" w:eastAsia="Times New Roman" w:hAnsi="Calibri" w:cs="Arial"/>
                <w:color w:val="000000"/>
                <w:sz w:val="20"/>
                <w:szCs w:val="20"/>
                <w:lang w:eastAsia="en-NZ"/>
              </w:rPr>
              <w:t>:</w:t>
            </w:r>
          </w:p>
          <w:p w14:paraId="4A1951E7" w14:textId="77777777" w:rsidR="00227D2A" w:rsidRDefault="00227D2A" w:rsidP="00227D2A">
            <w:pPr>
              <w:pStyle w:val="ListParagraph"/>
              <w:numPr>
                <w:ilvl w:val="0"/>
                <w:numId w:val="20"/>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52% of respondents rated the overall legal system as poor or very poor at providing everyone in Aotearoa New Zealand access to justice.</w:t>
            </w:r>
          </w:p>
          <w:p w14:paraId="5BF64EB7" w14:textId="77777777" w:rsidR="00227D2A" w:rsidRDefault="00227D2A" w:rsidP="00227D2A">
            <w:pPr>
              <w:pStyle w:val="ListParagraph"/>
              <w:numPr>
                <w:ilvl w:val="0"/>
                <w:numId w:val="20"/>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19% of Legal Aid lawyers indicated they would take less legal aid work in the next 12 months, while 5% said they would take none. 13% said they would take more.</w:t>
            </w:r>
          </w:p>
          <w:p w14:paraId="2191D04E" w14:textId="77777777" w:rsidR="00227D2A" w:rsidRDefault="00227D2A" w:rsidP="00227D2A">
            <w:pPr>
              <w:pStyle w:val="ListParagraph"/>
              <w:numPr>
                <w:ilvl w:val="0"/>
                <w:numId w:val="20"/>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Remuneration, stress, administrative burden and the complex needs of legal aid clients were cited as the main reasons for wanting to do less legal aid work.</w:t>
            </w:r>
          </w:p>
          <w:p w14:paraId="1D48BBFB" w14:textId="77777777" w:rsidR="00227D2A" w:rsidRDefault="00227D2A" w:rsidP="00227D2A">
            <w:pPr>
              <w:pStyle w:val="ListParagraph"/>
              <w:numPr>
                <w:ilvl w:val="0"/>
                <w:numId w:val="20"/>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Legal Aid lawyers were more likely to </w:t>
            </w:r>
            <w:proofErr w:type="gramStart"/>
            <w:r>
              <w:rPr>
                <w:rFonts w:ascii="Calibri" w:eastAsia="Times New Roman" w:hAnsi="Calibri" w:cs="Arial"/>
                <w:color w:val="000000"/>
                <w:sz w:val="20"/>
                <w:szCs w:val="20"/>
                <w:lang w:eastAsia="en-NZ"/>
              </w:rPr>
              <w:t>indicated</w:t>
            </w:r>
            <w:proofErr w:type="gramEnd"/>
            <w:r>
              <w:rPr>
                <w:rFonts w:ascii="Calibri" w:eastAsia="Times New Roman" w:hAnsi="Calibri" w:cs="Arial"/>
                <w:color w:val="000000"/>
                <w:sz w:val="20"/>
                <w:szCs w:val="20"/>
                <w:lang w:eastAsia="en-NZ"/>
              </w:rPr>
              <w:t xml:space="preserve"> their jobs provide a great deal of satisfaction, but highly stressful, than lawyers in general.</w:t>
            </w:r>
          </w:p>
          <w:p w14:paraId="2E05944C" w14:textId="49F580C4" w:rsidR="00227D2A" w:rsidRPr="007F0C2B" w:rsidRDefault="00227D2A" w:rsidP="00227D2A">
            <w:pPr>
              <w:pStyle w:val="ListParagraph"/>
              <w:numPr>
                <w:ilvl w:val="0"/>
                <w:numId w:val="20"/>
              </w:num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Helping people who cannot afford legal representation and a sense of moral duty were the main reasons for doing legal aid work.  </w:t>
            </w:r>
          </w:p>
        </w:tc>
      </w:tr>
      <w:tr w:rsidR="00AD666D" w:rsidRPr="0026614C" w14:paraId="0387DB2C" w14:textId="77777777" w:rsidTr="00DA2595">
        <w:tc>
          <w:tcPr>
            <w:tcW w:w="1807" w:type="dxa"/>
          </w:tcPr>
          <w:p w14:paraId="36CADF88" w14:textId="19059EC9" w:rsidR="00AD666D" w:rsidRDefault="00AD666D" w:rsidP="00DA2595">
            <w:pPr>
              <w:spacing w:before="120" w:after="120"/>
              <w:rPr>
                <w:b/>
                <w:sz w:val="20"/>
                <w:szCs w:val="20"/>
              </w:rPr>
            </w:pPr>
            <w:r>
              <w:rPr>
                <w:b/>
                <w:sz w:val="20"/>
                <w:szCs w:val="20"/>
              </w:rPr>
              <w:t>Biggest Challenge for 2023</w:t>
            </w:r>
          </w:p>
        </w:tc>
        <w:tc>
          <w:tcPr>
            <w:tcW w:w="7219" w:type="dxa"/>
          </w:tcPr>
          <w:p w14:paraId="69C8E332" w14:textId="77777777" w:rsidR="00374A8E" w:rsidRDefault="007F0C2B" w:rsidP="007F0C2B">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These results of the NZLS survey report are concerning for the future sustainability of legal aid, and reflect how significant a challenge may be ahead. Responding to this and working with profession to address these issues are likely to be the biggest challenge in 2023.</w:t>
            </w:r>
          </w:p>
          <w:p w14:paraId="08506AC1" w14:textId="77777777" w:rsidR="007F0C2B" w:rsidRDefault="007F0C2B" w:rsidP="007F0C2B">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A ‘Provider Coverage’ report has been commissioned as a starting point. This report looks at the number of legal aid providers in New Zealand and projects them against forecast trends in the criminal, family and civil jurisdictions to see whether current legal aid lawyer coverage will be able to meet demand in five </w:t>
            </w:r>
            <w:proofErr w:type="spellStart"/>
            <w:r>
              <w:rPr>
                <w:rFonts w:ascii="Calibri" w:eastAsia="Times New Roman" w:hAnsi="Calibri" w:cs="Arial"/>
                <w:color w:val="000000"/>
                <w:sz w:val="20"/>
                <w:szCs w:val="20"/>
                <w:lang w:eastAsia="en-NZ"/>
              </w:rPr>
              <w:t>years time</w:t>
            </w:r>
            <w:proofErr w:type="spellEnd"/>
            <w:r>
              <w:rPr>
                <w:rFonts w:ascii="Calibri" w:eastAsia="Times New Roman" w:hAnsi="Calibri" w:cs="Arial"/>
                <w:color w:val="000000"/>
                <w:sz w:val="20"/>
                <w:szCs w:val="20"/>
                <w:lang w:eastAsia="en-NZ"/>
              </w:rPr>
              <w:t xml:space="preserve">. </w:t>
            </w:r>
          </w:p>
          <w:p w14:paraId="18C4ACE4" w14:textId="77777777" w:rsidR="007F0C2B" w:rsidRDefault="007F0C2B" w:rsidP="007F0C2B">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These results are then compared against projections for legal aid lawyers overall, </w:t>
            </w:r>
            <w:r w:rsidR="00C40376">
              <w:rPr>
                <w:rFonts w:ascii="Calibri" w:eastAsia="Times New Roman" w:hAnsi="Calibri" w:cs="Arial"/>
                <w:color w:val="000000"/>
                <w:sz w:val="20"/>
                <w:szCs w:val="20"/>
                <w:lang w:eastAsia="en-NZ"/>
              </w:rPr>
              <w:t xml:space="preserve">to account for providers progressing in experience, retiring or opting out of legal of work. With the report currently being finalised, it is expected to show short term coverage gaps in some areas and </w:t>
            </w:r>
            <w:proofErr w:type="gramStart"/>
            <w:r w:rsidR="00C40376">
              <w:rPr>
                <w:rFonts w:ascii="Calibri" w:eastAsia="Times New Roman" w:hAnsi="Calibri" w:cs="Arial"/>
                <w:color w:val="000000"/>
                <w:sz w:val="20"/>
                <w:szCs w:val="20"/>
                <w:lang w:eastAsia="en-NZ"/>
              </w:rPr>
              <w:t>longer term</w:t>
            </w:r>
            <w:proofErr w:type="gramEnd"/>
            <w:r w:rsidR="00C40376">
              <w:rPr>
                <w:rFonts w:ascii="Calibri" w:eastAsia="Times New Roman" w:hAnsi="Calibri" w:cs="Arial"/>
                <w:color w:val="000000"/>
                <w:sz w:val="20"/>
                <w:szCs w:val="20"/>
                <w:lang w:eastAsia="en-NZ"/>
              </w:rPr>
              <w:t xml:space="preserve"> issues across the country.</w:t>
            </w:r>
          </w:p>
          <w:p w14:paraId="7CBD4187" w14:textId="2DFF535C" w:rsidR="00C40376" w:rsidRDefault="00C40376" w:rsidP="007F0C2B">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Responding to these issues will be a priority for legal aid in 2023. The increased remuneration provided by the New Zealand Government may help retain providers and encourage new lawyers to provide legal aid services, but there will need to be further engagement to see where other barriers can be removed. Reducing administration for lawyers and policy around junior counsel are likely to be critical areas for this work.</w:t>
            </w:r>
          </w:p>
        </w:tc>
      </w:tr>
      <w:tr w:rsidR="00AD666D" w:rsidRPr="0026614C" w14:paraId="42B6A2EE" w14:textId="77777777" w:rsidTr="00DA2595">
        <w:tc>
          <w:tcPr>
            <w:tcW w:w="1807" w:type="dxa"/>
          </w:tcPr>
          <w:p w14:paraId="0DEFD5AB" w14:textId="60E5792F" w:rsidR="00AD666D" w:rsidRDefault="00AD666D" w:rsidP="00DA2595">
            <w:pPr>
              <w:spacing w:before="120" w:after="120"/>
              <w:rPr>
                <w:b/>
                <w:sz w:val="20"/>
                <w:szCs w:val="20"/>
              </w:rPr>
            </w:pPr>
            <w:r>
              <w:rPr>
                <w:b/>
                <w:sz w:val="20"/>
                <w:szCs w:val="20"/>
              </w:rPr>
              <w:lastRenderedPageBreak/>
              <w:t>Effects of COVID-19 upon Legal Aid services</w:t>
            </w:r>
          </w:p>
        </w:tc>
        <w:tc>
          <w:tcPr>
            <w:tcW w:w="7219" w:type="dxa"/>
          </w:tcPr>
          <w:p w14:paraId="13AF649D" w14:textId="79C16104" w:rsidR="00AD666D" w:rsidRDefault="00184167" w:rsidP="00DA2595">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As is universally the case, COVID-19 has had impacts upon New Zealand, and legal aid services within that. </w:t>
            </w:r>
          </w:p>
          <w:p w14:paraId="0AB3C4FA" w14:textId="6652B771" w:rsidR="00184167" w:rsidRDefault="00184167" w:rsidP="00DA2595">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New Zealand’s response to the pandemic involved two periods of what was effectively a national lockdown. These periods, between 25 March 2020 – 13 May 2020 and 17 August 2021 to 7 September 2021, unsurprisingly led to reductions in legal aid activity </w:t>
            </w:r>
            <w:r w:rsidR="00340D62">
              <w:rPr>
                <w:rFonts w:ascii="Calibri" w:eastAsia="Times New Roman" w:hAnsi="Calibri" w:cs="Arial"/>
                <w:color w:val="000000"/>
                <w:sz w:val="20"/>
                <w:szCs w:val="20"/>
                <w:lang w:eastAsia="en-NZ"/>
              </w:rPr>
              <w:t>with the most pronounced effects in the initial March 2020 period.</w:t>
            </w:r>
          </w:p>
          <w:p w14:paraId="7DDCD4DB" w14:textId="77777777" w:rsidR="00340D62" w:rsidRDefault="00340D62" w:rsidP="00DA2595">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Financially these periods have distorted expenditure on legal aid. Following the first lockdown Courts of New Zealand increased the amount of scheduled activity in order to address backlogs, which led to additional expenditure as lawyers worked additional hours.</w:t>
            </w:r>
          </w:p>
          <w:p w14:paraId="0E545640" w14:textId="41970EB0" w:rsidR="00340D62" w:rsidRDefault="00340D62" w:rsidP="00DA2595">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The opposite effect has been seen following the longer, second lockdown. Auckland, the country’s largest city, remained in lockdown for an extended </w:t>
            </w:r>
            <w:proofErr w:type="gramStart"/>
            <w:r>
              <w:rPr>
                <w:rFonts w:ascii="Calibri" w:eastAsia="Times New Roman" w:hAnsi="Calibri" w:cs="Arial"/>
                <w:color w:val="000000"/>
                <w:sz w:val="20"/>
                <w:szCs w:val="20"/>
                <w:lang w:eastAsia="en-NZ"/>
              </w:rPr>
              <w:t>5 month</w:t>
            </w:r>
            <w:proofErr w:type="gramEnd"/>
            <w:r>
              <w:rPr>
                <w:rFonts w:ascii="Calibri" w:eastAsia="Times New Roman" w:hAnsi="Calibri" w:cs="Arial"/>
                <w:color w:val="000000"/>
                <w:sz w:val="20"/>
                <w:szCs w:val="20"/>
                <w:lang w:eastAsia="en-NZ"/>
              </w:rPr>
              <w:t xml:space="preserve"> period, with limited court activity throughout this time. As a direct result of this fewer cases were able to progress and expenditure on these dropped as a result. Now, with a backlog of jury trials having built up and COVID-19 restrictions largely removed it is expected that this activity will come through the courts in 2023.</w:t>
            </w:r>
          </w:p>
          <w:p w14:paraId="5B1B4164" w14:textId="3D37140B" w:rsidR="00F375D8" w:rsidRDefault="00F375D8" w:rsidP="00DA2595">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COVID-19 has impacted the legal profession and its relationship to legal aid as well. While recovery responses have focused on backlogs and addressing delays in services, they have also highlighted the limited number and finite capacity of the legal profession. Working with the profession to mitigate capacity issues will be a key focus of the provider coverage work anticipated for 2023.</w:t>
            </w:r>
          </w:p>
          <w:p w14:paraId="0508D1B3" w14:textId="046371E2" w:rsidR="00F375D8" w:rsidRDefault="00F375D8" w:rsidP="00DA2595">
            <w:pPr>
              <w:spacing w:before="120" w:after="120"/>
              <w:rPr>
                <w:rFonts w:ascii="Calibri" w:eastAsia="Times New Roman" w:hAnsi="Calibri" w:cs="Arial"/>
                <w:color w:val="000000"/>
                <w:sz w:val="20"/>
                <w:szCs w:val="20"/>
                <w:lang w:eastAsia="en-NZ"/>
              </w:rPr>
            </w:pPr>
            <w:r>
              <w:rPr>
                <w:rFonts w:ascii="Calibri" w:eastAsia="Times New Roman" w:hAnsi="Calibri" w:cs="Arial"/>
                <w:color w:val="000000"/>
                <w:sz w:val="20"/>
                <w:szCs w:val="20"/>
                <w:lang w:eastAsia="en-NZ"/>
              </w:rPr>
              <w:t xml:space="preserve">Lastly, there have been impacts upon legal aid recipients as well. </w:t>
            </w:r>
            <w:proofErr w:type="gramStart"/>
            <w:r>
              <w:rPr>
                <w:rFonts w:ascii="Calibri" w:eastAsia="Times New Roman" w:hAnsi="Calibri" w:cs="Arial"/>
                <w:color w:val="000000"/>
                <w:sz w:val="20"/>
                <w:szCs w:val="20"/>
                <w:lang w:eastAsia="en-NZ"/>
              </w:rPr>
              <w:t>Overall</w:t>
            </w:r>
            <w:proofErr w:type="gramEnd"/>
            <w:r>
              <w:rPr>
                <w:rFonts w:ascii="Calibri" w:eastAsia="Times New Roman" w:hAnsi="Calibri" w:cs="Arial"/>
                <w:color w:val="000000"/>
                <w:sz w:val="20"/>
                <w:szCs w:val="20"/>
                <w:lang w:eastAsia="en-NZ"/>
              </w:rPr>
              <w:t xml:space="preserve"> the number of legal aid grants has remained reasonably consistent, but these cases are taking longer and are likely to cost the recipient more as a result. It is intended that the increases to repayment thresholds announced by the Government (so that fewer people will be assigned repayments) will address this, but it is possible that more applications for write-off due to hardship will be received and more discretion may need to be taken when granting aid initially.</w:t>
            </w:r>
          </w:p>
          <w:p w14:paraId="15DFB886" w14:textId="7FE1C780" w:rsidR="00374A8E" w:rsidRPr="005B1B84" w:rsidRDefault="00374A8E" w:rsidP="00DA2595">
            <w:pPr>
              <w:spacing w:before="120" w:after="120"/>
              <w:rPr>
                <w:rFonts w:ascii="Calibri" w:eastAsia="Times New Roman" w:hAnsi="Calibri" w:cs="Arial"/>
                <w:color w:val="000000"/>
                <w:sz w:val="20"/>
                <w:szCs w:val="20"/>
                <w:lang w:eastAsia="en-NZ"/>
              </w:rPr>
            </w:pPr>
          </w:p>
        </w:tc>
      </w:tr>
    </w:tbl>
    <w:p w14:paraId="329B16BF" w14:textId="77777777" w:rsidR="004B4C8B" w:rsidRDefault="004B4C8B"/>
    <w:sectPr w:rsidR="004B4C8B" w:rsidSect="00182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Narrow-Book">
    <w:altName w:val="Calibri"/>
    <w:panose1 w:val="00000000000000000000"/>
    <w:charset w:val="EE"/>
    <w:family w:val="swiss"/>
    <w:notTrueType/>
    <w:pitch w:val="default"/>
    <w:sig w:usb0="00000005" w:usb1="00000000" w:usb2="00000000" w:usb3="00000000" w:csb0="00000002" w:csb1="00000000"/>
  </w:font>
  <w:font w:name="GothamNarrow-Bold">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44D"/>
    <w:multiLevelType w:val="hybridMultilevel"/>
    <w:tmpl w:val="40183DBE"/>
    <w:lvl w:ilvl="0" w:tplc="29C0161A">
      <w:start w:val="1"/>
      <w:numFmt w:val="decimal"/>
      <w:lvlText w:val="%1."/>
      <w:lvlJc w:val="left"/>
      <w:pPr>
        <w:ind w:left="720" w:hanging="360"/>
      </w:pPr>
      <w:rPr>
        <w:rFonts w:ascii="Calibri" w:eastAsia="Times New Roman" w:hAnsi="Calibri" w:cs="Times New Roman"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D15C90"/>
    <w:multiLevelType w:val="hybridMultilevel"/>
    <w:tmpl w:val="791A3E50"/>
    <w:lvl w:ilvl="0" w:tplc="14090001">
      <w:start w:val="1"/>
      <w:numFmt w:val="bullet"/>
      <w:lvlText w:val=""/>
      <w:lvlJc w:val="left"/>
      <w:pPr>
        <w:ind w:left="720" w:hanging="360"/>
      </w:pPr>
      <w:rPr>
        <w:rFonts w:ascii="Symbol" w:hAnsi="Symbol" w:hint="default"/>
        <w:color w:val="auto"/>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3D84970"/>
    <w:multiLevelType w:val="hybridMultilevel"/>
    <w:tmpl w:val="1A0EE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7CF5774"/>
    <w:multiLevelType w:val="multilevel"/>
    <w:tmpl w:val="7114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178657"/>
    <w:multiLevelType w:val="hybridMultilevel"/>
    <w:tmpl w:val="03C894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57434A"/>
    <w:multiLevelType w:val="hybridMultilevel"/>
    <w:tmpl w:val="7DC8EE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4B64BF9"/>
    <w:multiLevelType w:val="hybridMultilevel"/>
    <w:tmpl w:val="967CB6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9C4D19"/>
    <w:multiLevelType w:val="multilevel"/>
    <w:tmpl w:val="1776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A33C6D"/>
    <w:multiLevelType w:val="multilevel"/>
    <w:tmpl w:val="CBB8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F550BD"/>
    <w:multiLevelType w:val="multilevel"/>
    <w:tmpl w:val="403C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FD1452"/>
    <w:multiLevelType w:val="hybridMultilevel"/>
    <w:tmpl w:val="66CAE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C0C2D92"/>
    <w:multiLevelType w:val="hybridMultilevel"/>
    <w:tmpl w:val="FC60B676"/>
    <w:lvl w:ilvl="0" w:tplc="BAF60848">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4DD5B2C"/>
    <w:multiLevelType w:val="hybridMultilevel"/>
    <w:tmpl w:val="D1ECF0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5D636D3"/>
    <w:multiLevelType w:val="hybridMultilevel"/>
    <w:tmpl w:val="6A1656F0"/>
    <w:lvl w:ilvl="0" w:tplc="E296517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E095857"/>
    <w:multiLevelType w:val="hybridMultilevel"/>
    <w:tmpl w:val="294A7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DB3289"/>
    <w:multiLevelType w:val="hybridMultilevel"/>
    <w:tmpl w:val="EC5284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246491E"/>
    <w:multiLevelType w:val="multilevel"/>
    <w:tmpl w:val="7E32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F6D30"/>
    <w:multiLevelType w:val="multilevel"/>
    <w:tmpl w:val="1776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E20886"/>
    <w:multiLevelType w:val="multilevel"/>
    <w:tmpl w:val="358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996087"/>
    <w:multiLevelType w:val="multilevel"/>
    <w:tmpl w:val="B5A0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3522404">
    <w:abstractNumId w:val="10"/>
  </w:num>
  <w:num w:numId="2" w16cid:durableId="1396930692">
    <w:abstractNumId w:val="4"/>
  </w:num>
  <w:num w:numId="3" w16cid:durableId="320239071">
    <w:abstractNumId w:val="0"/>
  </w:num>
  <w:num w:numId="4" w16cid:durableId="1585610008">
    <w:abstractNumId w:val="6"/>
  </w:num>
  <w:num w:numId="5" w16cid:durableId="172884045">
    <w:abstractNumId w:val="5"/>
  </w:num>
  <w:num w:numId="6" w16cid:durableId="1622151546">
    <w:abstractNumId w:val="18"/>
  </w:num>
  <w:num w:numId="7" w16cid:durableId="2044985434">
    <w:abstractNumId w:val="1"/>
  </w:num>
  <w:num w:numId="8" w16cid:durableId="1473400265">
    <w:abstractNumId w:val="14"/>
  </w:num>
  <w:num w:numId="9" w16cid:durableId="6640877">
    <w:abstractNumId w:val="7"/>
  </w:num>
  <w:num w:numId="10" w16cid:durableId="2060854883">
    <w:abstractNumId w:val="19"/>
  </w:num>
  <w:num w:numId="11" w16cid:durableId="1940405798">
    <w:abstractNumId w:val="16"/>
  </w:num>
  <w:num w:numId="12" w16cid:durableId="958293255">
    <w:abstractNumId w:val="3"/>
  </w:num>
  <w:num w:numId="13" w16cid:durableId="1756702923">
    <w:abstractNumId w:val="9"/>
  </w:num>
  <w:num w:numId="14" w16cid:durableId="109591793">
    <w:abstractNumId w:val="8"/>
  </w:num>
  <w:num w:numId="15" w16cid:durableId="1727608138">
    <w:abstractNumId w:val="17"/>
  </w:num>
  <w:num w:numId="16" w16cid:durableId="77026510">
    <w:abstractNumId w:val="13"/>
  </w:num>
  <w:num w:numId="17" w16cid:durableId="482501380">
    <w:abstractNumId w:val="11"/>
  </w:num>
  <w:num w:numId="18" w16cid:durableId="2025084291">
    <w:abstractNumId w:val="12"/>
  </w:num>
  <w:num w:numId="19" w16cid:durableId="1242371065">
    <w:abstractNumId w:val="2"/>
  </w:num>
  <w:num w:numId="20" w16cid:durableId="8984001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14"/>
    <w:rsid w:val="0004622D"/>
    <w:rsid w:val="00046769"/>
    <w:rsid w:val="00061B38"/>
    <w:rsid w:val="00063621"/>
    <w:rsid w:val="000814B5"/>
    <w:rsid w:val="00090F1F"/>
    <w:rsid w:val="000915C3"/>
    <w:rsid w:val="000A3533"/>
    <w:rsid w:val="000C3A35"/>
    <w:rsid w:val="000C5640"/>
    <w:rsid w:val="000E4593"/>
    <w:rsid w:val="000F08E1"/>
    <w:rsid w:val="001230D9"/>
    <w:rsid w:val="001441AF"/>
    <w:rsid w:val="00165A60"/>
    <w:rsid w:val="00182B87"/>
    <w:rsid w:val="00184167"/>
    <w:rsid w:val="001F60C6"/>
    <w:rsid w:val="00227D2A"/>
    <w:rsid w:val="00231FCD"/>
    <w:rsid w:val="00255CD2"/>
    <w:rsid w:val="00264538"/>
    <w:rsid w:val="0026614C"/>
    <w:rsid w:val="002A30A1"/>
    <w:rsid w:val="002A6DB6"/>
    <w:rsid w:val="002C6A16"/>
    <w:rsid w:val="002D31B3"/>
    <w:rsid w:val="002F78E0"/>
    <w:rsid w:val="0031651B"/>
    <w:rsid w:val="003339AF"/>
    <w:rsid w:val="00340D62"/>
    <w:rsid w:val="00351CB0"/>
    <w:rsid w:val="00374A8E"/>
    <w:rsid w:val="00385322"/>
    <w:rsid w:val="00392567"/>
    <w:rsid w:val="003A755F"/>
    <w:rsid w:val="003D35CF"/>
    <w:rsid w:val="003D3A8E"/>
    <w:rsid w:val="003E40B6"/>
    <w:rsid w:val="0040417A"/>
    <w:rsid w:val="00405C40"/>
    <w:rsid w:val="00412DA8"/>
    <w:rsid w:val="00422812"/>
    <w:rsid w:val="00447433"/>
    <w:rsid w:val="00447514"/>
    <w:rsid w:val="00477EE9"/>
    <w:rsid w:val="00486D26"/>
    <w:rsid w:val="004922D6"/>
    <w:rsid w:val="004B414E"/>
    <w:rsid w:val="004B4C8B"/>
    <w:rsid w:val="004C33B6"/>
    <w:rsid w:val="004C47DC"/>
    <w:rsid w:val="00522AB8"/>
    <w:rsid w:val="00543FD4"/>
    <w:rsid w:val="00551B14"/>
    <w:rsid w:val="00577E9A"/>
    <w:rsid w:val="005A6A38"/>
    <w:rsid w:val="005C2C20"/>
    <w:rsid w:val="005F054F"/>
    <w:rsid w:val="005F69D3"/>
    <w:rsid w:val="006171CE"/>
    <w:rsid w:val="00660AF3"/>
    <w:rsid w:val="006621F2"/>
    <w:rsid w:val="00683075"/>
    <w:rsid w:val="006A75DD"/>
    <w:rsid w:val="006E78D0"/>
    <w:rsid w:val="0070540C"/>
    <w:rsid w:val="007061BD"/>
    <w:rsid w:val="00760EF4"/>
    <w:rsid w:val="007750ED"/>
    <w:rsid w:val="0078187F"/>
    <w:rsid w:val="00786978"/>
    <w:rsid w:val="007A41E0"/>
    <w:rsid w:val="007A5C65"/>
    <w:rsid w:val="007A777F"/>
    <w:rsid w:val="007B37A5"/>
    <w:rsid w:val="007D337D"/>
    <w:rsid w:val="007D4E7C"/>
    <w:rsid w:val="007F0C2B"/>
    <w:rsid w:val="0080082C"/>
    <w:rsid w:val="00836775"/>
    <w:rsid w:val="00876F80"/>
    <w:rsid w:val="00887A02"/>
    <w:rsid w:val="00892610"/>
    <w:rsid w:val="008B2DFF"/>
    <w:rsid w:val="008B4D5F"/>
    <w:rsid w:val="009508AB"/>
    <w:rsid w:val="00956C54"/>
    <w:rsid w:val="00966F52"/>
    <w:rsid w:val="00973CEF"/>
    <w:rsid w:val="009838DE"/>
    <w:rsid w:val="00A14563"/>
    <w:rsid w:val="00A152A7"/>
    <w:rsid w:val="00A16EAD"/>
    <w:rsid w:val="00A30B47"/>
    <w:rsid w:val="00A34CEF"/>
    <w:rsid w:val="00A72436"/>
    <w:rsid w:val="00A735B8"/>
    <w:rsid w:val="00AD666D"/>
    <w:rsid w:val="00B2589A"/>
    <w:rsid w:val="00B31113"/>
    <w:rsid w:val="00B33BF8"/>
    <w:rsid w:val="00B355B7"/>
    <w:rsid w:val="00BB68B7"/>
    <w:rsid w:val="00BD7258"/>
    <w:rsid w:val="00BE41A1"/>
    <w:rsid w:val="00C07827"/>
    <w:rsid w:val="00C37839"/>
    <w:rsid w:val="00C40376"/>
    <w:rsid w:val="00C51EBF"/>
    <w:rsid w:val="00C64655"/>
    <w:rsid w:val="00C67A47"/>
    <w:rsid w:val="00C75000"/>
    <w:rsid w:val="00C91B09"/>
    <w:rsid w:val="00CA3E16"/>
    <w:rsid w:val="00CC5D7A"/>
    <w:rsid w:val="00CE0401"/>
    <w:rsid w:val="00CF3ECB"/>
    <w:rsid w:val="00D047BF"/>
    <w:rsid w:val="00D527A6"/>
    <w:rsid w:val="00D52D68"/>
    <w:rsid w:val="00D721E3"/>
    <w:rsid w:val="00D851D9"/>
    <w:rsid w:val="00DA2595"/>
    <w:rsid w:val="00DA5A74"/>
    <w:rsid w:val="00DC2F5B"/>
    <w:rsid w:val="00DE728C"/>
    <w:rsid w:val="00DF285A"/>
    <w:rsid w:val="00DF3696"/>
    <w:rsid w:val="00E1365E"/>
    <w:rsid w:val="00E14501"/>
    <w:rsid w:val="00E24356"/>
    <w:rsid w:val="00E5421A"/>
    <w:rsid w:val="00E7044D"/>
    <w:rsid w:val="00E70897"/>
    <w:rsid w:val="00EA5E18"/>
    <w:rsid w:val="00F33BF4"/>
    <w:rsid w:val="00F375D8"/>
    <w:rsid w:val="00F44677"/>
    <w:rsid w:val="00FB003A"/>
    <w:rsid w:val="00FC6B2F"/>
    <w:rsid w:val="00FD0B76"/>
    <w:rsid w:val="00FF07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9C92"/>
  <w15:chartTrackingRefBased/>
  <w15:docId w15:val="{6D139E58-72EC-4BF2-803A-64B3CB18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03A"/>
    <w:pPr>
      <w:ind w:left="720"/>
      <w:contextualSpacing/>
    </w:pPr>
  </w:style>
  <w:style w:type="character" w:styleId="Hyperlink">
    <w:name w:val="Hyperlink"/>
    <w:basedOn w:val="DefaultParagraphFont"/>
    <w:uiPriority w:val="99"/>
    <w:unhideWhenUsed/>
    <w:rsid w:val="001230D9"/>
    <w:rPr>
      <w:color w:val="0000FF" w:themeColor="hyperlink"/>
      <w:u w:val="single"/>
    </w:rPr>
  </w:style>
  <w:style w:type="character" w:styleId="UnresolvedMention">
    <w:name w:val="Unresolved Mention"/>
    <w:basedOn w:val="DefaultParagraphFont"/>
    <w:uiPriority w:val="99"/>
    <w:semiHidden/>
    <w:unhideWhenUsed/>
    <w:rsid w:val="001230D9"/>
    <w:rPr>
      <w:color w:val="808080"/>
      <w:shd w:val="clear" w:color="auto" w:fill="E6E6E6"/>
    </w:rPr>
  </w:style>
  <w:style w:type="paragraph" w:customStyle="1" w:styleId="Default">
    <w:name w:val="Default"/>
    <w:rsid w:val="00956C54"/>
    <w:pPr>
      <w:autoSpaceDE w:val="0"/>
      <w:autoSpaceDN w:val="0"/>
      <w:adjustRightInd w:val="0"/>
      <w:spacing w:after="0" w:line="240" w:lineRule="auto"/>
    </w:pPr>
    <w:rPr>
      <w:rFonts w:ascii="Calibri" w:hAnsi="Calibri" w:cs="Calibri"/>
      <w:color w:val="000000"/>
      <w:sz w:val="24"/>
      <w:szCs w:val="24"/>
    </w:rPr>
  </w:style>
  <w:style w:type="paragraph" w:customStyle="1" w:styleId="text5">
    <w:name w:val="text5"/>
    <w:basedOn w:val="Normal"/>
    <w:rsid w:val="00A735B8"/>
    <w:pPr>
      <w:spacing w:before="83" w:after="216" w:line="288" w:lineRule="atLeast"/>
    </w:pPr>
    <w:rPr>
      <w:rFonts w:ascii="Times New Roman" w:eastAsia="Times New Roman" w:hAnsi="Times New Roman" w:cs="Times New Roman"/>
      <w:sz w:val="24"/>
      <w:szCs w:val="24"/>
      <w:lang w:eastAsia="en-NZ"/>
    </w:rPr>
  </w:style>
  <w:style w:type="character" w:customStyle="1" w:styleId="nonvisual-indicator1">
    <w:name w:val="nonvisual-indicator1"/>
    <w:basedOn w:val="DefaultParagraphFont"/>
    <w:rsid w:val="00447514"/>
    <w:rPr>
      <w:bdr w:val="none" w:sz="0" w:space="0" w:color="auto" w:frame="1"/>
    </w:rPr>
  </w:style>
  <w:style w:type="paragraph" w:styleId="NormalWeb">
    <w:name w:val="Normal (Web)"/>
    <w:basedOn w:val="Normal"/>
    <w:uiPriority w:val="99"/>
    <w:unhideWhenUsed/>
    <w:rsid w:val="0026614C"/>
    <w:pPr>
      <w:spacing w:after="300"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DF3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696"/>
    <w:rPr>
      <w:rFonts w:ascii="Segoe UI" w:hAnsi="Segoe UI" w:cs="Segoe UI"/>
      <w:sz w:val="18"/>
      <w:szCs w:val="18"/>
    </w:rPr>
  </w:style>
  <w:style w:type="character" w:styleId="FollowedHyperlink">
    <w:name w:val="FollowedHyperlink"/>
    <w:basedOn w:val="DefaultParagraphFont"/>
    <w:uiPriority w:val="99"/>
    <w:semiHidden/>
    <w:unhideWhenUsed/>
    <w:rsid w:val="00D527A6"/>
    <w:rPr>
      <w:color w:val="800080" w:themeColor="followedHyperlink"/>
      <w:u w:val="single"/>
    </w:rPr>
  </w:style>
  <w:style w:type="character" w:styleId="CommentReference">
    <w:name w:val="annotation reference"/>
    <w:basedOn w:val="DefaultParagraphFont"/>
    <w:uiPriority w:val="99"/>
    <w:semiHidden/>
    <w:unhideWhenUsed/>
    <w:rsid w:val="001F60C6"/>
    <w:rPr>
      <w:sz w:val="16"/>
      <w:szCs w:val="16"/>
    </w:rPr>
  </w:style>
  <w:style w:type="paragraph" w:styleId="CommentText">
    <w:name w:val="annotation text"/>
    <w:basedOn w:val="Normal"/>
    <w:link w:val="CommentTextChar"/>
    <w:uiPriority w:val="99"/>
    <w:semiHidden/>
    <w:unhideWhenUsed/>
    <w:rsid w:val="001F60C6"/>
    <w:pPr>
      <w:spacing w:line="240" w:lineRule="auto"/>
    </w:pPr>
    <w:rPr>
      <w:sz w:val="20"/>
      <w:szCs w:val="20"/>
    </w:rPr>
  </w:style>
  <w:style w:type="character" w:customStyle="1" w:styleId="CommentTextChar">
    <w:name w:val="Comment Text Char"/>
    <w:basedOn w:val="DefaultParagraphFont"/>
    <w:link w:val="CommentText"/>
    <w:uiPriority w:val="99"/>
    <w:semiHidden/>
    <w:rsid w:val="001F60C6"/>
    <w:rPr>
      <w:sz w:val="20"/>
      <w:szCs w:val="20"/>
    </w:rPr>
  </w:style>
  <w:style w:type="paragraph" w:styleId="CommentSubject">
    <w:name w:val="annotation subject"/>
    <w:basedOn w:val="CommentText"/>
    <w:next w:val="CommentText"/>
    <w:link w:val="CommentSubjectChar"/>
    <w:uiPriority w:val="99"/>
    <w:semiHidden/>
    <w:unhideWhenUsed/>
    <w:rsid w:val="001F60C6"/>
    <w:rPr>
      <w:b/>
      <w:bCs/>
    </w:rPr>
  </w:style>
  <w:style w:type="character" w:customStyle="1" w:styleId="CommentSubjectChar">
    <w:name w:val="Comment Subject Char"/>
    <w:basedOn w:val="CommentTextChar"/>
    <w:link w:val="CommentSubject"/>
    <w:uiPriority w:val="99"/>
    <w:semiHidden/>
    <w:rsid w:val="001F6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1437">
      <w:bodyDiv w:val="1"/>
      <w:marLeft w:val="0"/>
      <w:marRight w:val="0"/>
      <w:marTop w:val="0"/>
      <w:marBottom w:val="0"/>
      <w:divBdr>
        <w:top w:val="none" w:sz="0" w:space="0" w:color="auto"/>
        <w:left w:val="none" w:sz="0" w:space="0" w:color="auto"/>
        <w:bottom w:val="none" w:sz="0" w:space="0" w:color="auto"/>
        <w:right w:val="none" w:sz="0" w:space="0" w:color="auto"/>
      </w:divBdr>
      <w:divsChild>
        <w:div w:id="2032104159">
          <w:marLeft w:val="0"/>
          <w:marRight w:val="0"/>
          <w:marTop w:val="0"/>
          <w:marBottom w:val="0"/>
          <w:divBdr>
            <w:top w:val="none" w:sz="0" w:space="0" w:color="auto"/>
            <w:left w:val="none" w:sz="0" w:space="0" w:color="auto"/>
            <w:bottom w:val="none" w:sz="0" w:space="0" w:color="auto"/>
            <w:right w:val="none" w:sz="0" w:space="0" w:color="auto"/>
          </w:divBdr>
          <w:divsChild>
            <w:div w:id="265042387">
              <w:marLeft w:val="0"/>
              <w:marRight w:val="0"/>
              <w:marTop w:val="0"/>
              <w:marBottom w:val="0"/>
              <w:divBdr>
                <w:top w:val="none" w:sz="0" w:space="0" w:color="auto"/>
                <w:left w:val="none" w:sz="0" w:space="0" w:color="auto"/>
                <w:bottom w:val="none" w:sz="0" w:space="0" w:color="auto"/>
                <w:right w:val="none" w:sz="0" w:space="0" w:color="auto"/>
              </w:divBdr>
              <w:divsChild>
                <w:div w:id="1512641357">
                  <w:marLeft w:val="0"/>
                  <w:marRight w:val="0"/>
                  <w:marTop w:val="105"/>
                  <w:marBottom w:val="0"/>
                  <w:divBdr>
                    <w:top w:val="none" w:sz="0" w:space="0" w:color="auto"/>
                    <w:left w:val="none" w:sz="0" w:space="0" w:color="auto"/>
                    <w:bottom w:val="none" w:sz="0" w:space="0" w:color="auto"/>
                    <w:right w:val="none" w:sz="0" w:space="0" w:color="auto"/>
                  </w:divBdr>
                  <w:divsChild>
                    <w:div w:id="1715304942">
                      <w:marLeft w:val="450"/>
                      <w:marRight w:val="225"/>
                      <w:marTop w:val="0"/>
                      <w:marBottom w:val="0"/>
                      <w:divBdr>
                        <w:top w:val="none" w:sz="0" w:space="0" w:color="auto"/>
                        <w:left w:val="none" w:sz="0" w:space="0" w:color="auto"/>
                        <w:bottom w:val="none" w:sz="0" w:space="0" w:color="auto"/>
                        <w:right w:val="none" w:sz="0" w:space="0" w:color="auto"/>
                      </w:divBdr>
                      <w:divsChild>
                        <w:div w:id="1379743810">
                          <w:marLeft w:val="0"/>
                          <w:marRight w:val="0"/>
                          <w:marTop w:val="0"/>
                          <w:marBottom w:val="600"/>
                          <w:divBdr>
                            <w:top w:val="single" w:sz="6" w:space="0" w:color="314664"/>
                            <w:left w:val="single" w:sz="6" w:space="0" w:color="314664"/>
                            <w:bottom w:val="single" w:sz="6" w:space="0" w:color="314664"/>
                            <w:right w:val="single" w:sz="6" w:space="0" w:color="314664"/>
                          </w:divBdr>
                          <w:divsChild>
                            <w:div w:id="1796487618">
                              <w:marLeft w:val="0"/>
                              <w:marRight w:val="0"/>
                              <w:marTop w:val="0"/>
                              <w:marBottom w:val="0"/>
                              <w:divBdr>
                                <w:top w:val="none" w:sz="0" w:space="0" w:color="auto"/>
                                <w:left w:val="none" w:sz="0" w:space="0" w:color="auto"/>
                                <w:bottom w:val="none" w:sz="0" w:space="0" w:color="auto"/>
                                <w:right w:val="none" w:sz="0" w:space="0" w:color="auto"/>
                              </w:divBdr>
                              <w:divsChild>
                                <w:div w:id="1246954502">
                                  <w:marLeft w:val="0"/>
                                  <w:marRight w:val="0"/>
                                  <w:marTop w:val="0"/>
                                  <w:marBottom w:val="0"/>
                                  <w:divBdr>
                                    <w:top w:val="none" w:sz="0" w:space="0" w:color="auto"/>
                                    <w:left w:val="none" w:sz="0" w:space="0" w:color="auto"/>
                                    <w:bottom w:val="none" w:sz="0" w:space="0" w:color="auto"/>
                                    <w:right w:val="none" w:sz="0" w:space="0" w:color="auto"/>
                                  </w:divBdr>
                                  <w:divsChild>
                                    <w:div w:id="652686331">
                                      <w:marLeft w:val="0"/>
                                      <w:marRight w:val="0"/>
                                      <w:marTop w:val="0"/>
                                      <w:marBottom w:val="0"/>
                                      <w:divBdr>
                                        <w:top w:val="none" w:sz="0" w:space="0" w:color="auto"/>
                                        <w:left w:val="none" w:sz="0" w:space="0" w:color="auto"/>
                                        <w:bottom w:val="none" w:sz="0" w:space="0" w:color="auto"/>
                                        <w:right w:val="none" w:sz="0" w:space="0" w:color="auto"/>
                                      </w:divBdr>
                                      <w:divsChild>
                                        <w:div w:id="1651136579">
                                          <w:marLeft w:val="0"/>
                                          <w:marRight w:val="0"/>
                                          <w:marTop w:val="0"/>
                                          <w:marBottom w:val="0"/>
                                          <w:divBdr>
                                            <w:top w:val="none" w:sz="0" w:space="0" w:color="auto"/>
                                            <w:left w:val="none" w:sz="0" w:space="0" w:color="auto"/>
                                            <w:bottom w:val="none" w:sz="0" w:space="0" w:color="auto"/>
                                            <w:right w:val="none" w:sz="0" w:space="0" w:color="auto"/>
                                          </w:divBdr>
                                          <w:divsChild>
                                            <w:div w:id="575286544">
                                              <w:marLeft w:val="0"/>
                                              <w:marRight w:val="0"/>
                                              <w:marTop w:val="0"/>
                                              <w:marBottom w:val="0"/>
                                              <w:divBdr>
                                                <w:top w:val="none" w:sz="0" w:space="0" w:color="auto"/>
                                                <w:left w:val="none" w:sz="0" w:space="0" w:color="auto"/>
                                                <w:bottom w:val="none" w:sz="0" w:space="0" w:color="auto"/>
                                                <w:right w:val="none" w:sz="0" w:space="0" w:color="auto"/>
                                              </w:divBdr>
                                              <w:divsChild>
                                                <w:div w:id="2317172">
                                                  <w:marLeft w:val="0"/>
                                                  <w:marRight w:val="0"/>
                                                  <w:marTop w:val="0"/>
                                                  <w:marBottom w:val="0"/>
                                                  <w:divBdr>
                                                    <w:top w:val="none" w:sz="0" w:space="0" w:color="auto"/>
                                                    <w:left w:val="none" w:sz="0" w:space="0" w:color="auto"/>
                                                    <w:bottom w:val="none" w:sz="0" w:space="0" w:color="auto"/>
                                                    <w:right w:val="none" w:sz="0" w:space="0" w:color="auto"/>
                                                  </w:divBdr>
                                                  <w:divsChild>
                                                    <w:div w:id="1926105135">
                                                      <w:marLeft w:val="0"/>
                                                      <w:marRight w:val="0"/>
                                                      <w:marTop w:val="0"/>
                                                      <w:marBottom w:val="0"/>
                                                      <w:divBdr>
                                                        <w:top w:val="none" w:sz="0" w:space="0" w:color="auto"/>
                                                        <w:left w:val="none" w:sz="0" w:space="0" w:color="auto"/>
                                                        <w:bottom w:val="none" w:sz="0" w:space="0" w:color="auto"/>
                                                        <w:right w:val="none" w:sz="0" w:space="0" w:color="auto"/>
                                                      </w:divBdr>
                                                      <w:divsChild>
                                                        <w:div w:id="973217527">
                                                          <w:marLeft w:val="0"/>
                                                          <w:marRight w:val="0"/>
                                                          <w:marTop w:val="0"/>
                                                          <w:marBottom w:val="0"/>
                                                          <w:divBdr>
                                                            <w:top w:val="none" w:sz="0" w:space="0" w:color="auto"/>
                                                            <w:left w:val="none" w:sz="0" w:space="0" w:color="auto"/>
                                                            <w:bottom w:val="none" w:sz="0" w:space="0" w:color="auto"/>
                                                            <w:right w:val="none" w:sz="0" w:space="0" w:color="auto"/>
                                                          </w:divBdr>
                                                          <w:divsChild>
                                                            <w:div w:id="689718965">
                                                              <w:marLeft w:val="0"/>
                                                              <w:marRight w:val="0"/>
                                                              <w:marTop w:val="0"/>
                                                              <w:marBottom w:val="0"/>
                                                              <w:divBdr>
                                                                <w:top w:val="none" w:sz="0" w:space="0" w:color="auto"/>
                                                                <w:left w:val="none" w:sz="0" w:space="0" w:color="auto"/>
                                                                <w:bottom w:val="none" w:sz="0" w:space="0" w:color="auto"/>
                                                                <w:right w:val="none" w:sz="0" w:space="0" w:color="auto"/>
                                                              </w:divBdr>
                                                              <w:divsChild>
                                                                <w:div w:id="227031712">
                                                                  <w:marLeft w:val="0"/>
                                                                  <w:marRight w:val="0"/>
                                                                  <w:marTop w:val="0"/>
                                                                  <w:marBottom w:val="0"/>
                                                                  <w:divBdr>
                                                                    <w:top w:val="none" w:sz="0" w:space="0" w:color="auto"/>
                                                                    <w:left w:val="none" w:sz="0" w:space="0" w:color="auto"/>
                                                                    <w:bottom w:val="none" w:sz="0" w:space="0" w:color="auto"/>
                                                                    <w:right w:val="none" w:sz="0" w:space="0" w:color="auto"/>
                                                                  </w:divBdr>
                                                                  <w:divsChild>
                                                                    <w:div w:id="486868823">
                                                                      <w:marLeft w:val="0"/>
                                                                      <w:marRight w:val="0"/>
                                                                      <w:marTop w:val="83"/>
                                                                      <w:marBottom w:val="0"/>
                                                                      <w:divBdr>
                                                                        <w:top w:val="none" w:sz="0" w:space="0" w:color="auto"/>
                                                                        <w:left w:val="none" w:sz="0" w:space="0" w:color="auto"/>
                                                                        <w:bottom w:val="none" w:sz="0" w:space="0" w:color="auto"/>
                                                                        <w:right w:val="none" w:sz="0" w:space="0" w:color="auto"/>
                                                                      </w:divBdr>
                                                                      <w:divsChild>
                                                                        <w:div w:id="1374840686">
                                                                          <w:marLeft w:val="0"/>
                                                                          <w:marRight w:val="0"/>
                                                                          <w:marTop w:val="0"/>
                                                                          <w:marBottom w:val="0"/>
                                                                          <w:divBdr>
                                                                            <w:top w:val="none" w:sz="0" w:space="0" w:color="auto"/>
                                                                            <w:left w:val="none" w:sz="0" w:space="0" w:color="auto"/>
                                                                            <w:bottom w:val="none" w:sz="0" w:space="0" w:color="auto"/>
                                                                            <w:right w:val="none" w:sz="0" w:space="0" w:color="auto"/>
                                                                          </w:divBdr>
                                                                          <w:divsChild>
                                                                            <w:div w:id="71855838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500946">
      <w:bodyDiv w:val="1"/>
      <w:marLeft w:val="0"/>
      <w:marRight w:val="0"/>
      <w:marTop w:val="0"/>
      <w:marBottom w:val="0"/>
      <w:divBdr>
        <w:top w:val="none" w:sz="0" w:space="0" w:color="auto"/>
        <w:left w:val="none" w:sz="0" w:space="0" w:color="auto"/>
        <w:bottom w:val="none" w:sz="0" w:space="0" w:color="auto"/>
        <w:right w:val="none" w:sz="0" w:space="0" w:color="auto"/>
      </w:divBdr>
      <w:divsChild>
        <w:div w:id="469982215">
          <w:marLeft w:val="0"/>
          <w:marRight w:val="0"/>
          <w:marTop w:val="0"/>
          <w:marBottom w:val="0"/>
          <w:divBdr>
            <w:top w:val="none" w:sz="0" w:space="0" w:color="auto"/>
            <w:left w:val="none" w:sz="0" w:space="0" w:color="auto"/>
            <w:bottom w:val="none" w:sz="0" w:space="0" w:color="auto"/>
            <w:right w:val="none" w:sz="0" w:space="0" w:color="auto"/>
          </w:divBdr>
          <w:divsChild>
            <w:div w:id="305859222">
              <w:marLeft w:val="0"/>
              <w:marRight w:val="0"/>
              <w:marTop w:val="0"/>
              <w:marBottom w:val="0"/>
              <w:divBdr>
                <w:top w:val="none" w:sz="0" w:space="0" w:color="auto"/>
                <w:left w:val="none" w:sz="0" w:space="0" w:color="auto"/>
                <w:bottom w:val="none" w:sz="0" w:space="0" w:color="auto"/>
                <w:right w:val="none" w:sz="0" w:space="0" w:color="auto"/>
              </w:divBdr>
              <w:divsChild>
                <w:div w:id="1492214838">
                  <w:marLeft w:val="0"/>
                  <w:marRight w:val="0"/>
                  <w:marTop w:val="0"/>
                  <w:marBottom w:val="0"/>
                  <w:divBdr>
                    <w:top w:val="none" w:sz="0" w:space="0" w:color="auto"/>
                    <w:left w:val="none" w:sz="0" w:space="0" w:color="auto"/>
                    <w:bottom w:val="none" w:sz="0" w:space="0" w:color="auto"/>
                    <w:right w:val="none" w:sz="0" w:space="0" w:color="auto"/>
                  </w:divBdr>
                  <w:divsChild>
                    <w:div w:id="2005276509">
                      <w:marLeft w:val="0"/>
                      <w:marRight w:val="0"/>
                      <w:marTop w:val="0"/>
                      <w:marBottom w:val="0"/>
                      <w:divBdr>
                        <w:top w:val="none" w:sz="0" w:space="0" w:color="auto"/>
                        <w:left w:val="none" w:sz="0" w:space="0" w:color="auto"/>
                        <w:bottom w:val="none" w:sz="0" w:space="0" w:color="auto"/>
                        <w:right w:val="none" w:sz="0" w:space="0" w:color="auto"/>
                      </w:divBdr>
                      <w:divsChild>
                        <w:div w:id="1238323128">
                          <w:marLeft w:val="0"/>
                          <w:marRight w:val="0"/>
                          <w:marTop w:val="0"/>
                          <w:marBottom w:val="0"/>
                          <w:divBdr>
                            <w:top w:val="none" w:sz="0" w:space="0" w:color="auto"/>
                            <w:left w:val="none" w:sz="0" w:space="0" w:color="auto"/>
                            <w:bottom w:val="none" w:sz="0" w:space="0" w:color="auto"/>
                            <w:right w:val="none" w:sz="0" w:space="0" w:color="auto"/>
                          </w:divBdr>
                          <w:divsChild>
                            <w:div w:id="4405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837944">
      <w:bodyDiv w:val="1"/>
      <w:marLeft w:val="0"/>
      <w:marRight w:val="0"/>
      <w:marTop w:val="0"/>
      <w:marBottom w:val="0"/>
      <w:divBdr>
        <w:top w:val="none" w:sz="0" w:space="0" w:color="auto"/>
        <w:left w:val="none" w:sz="0" w:space="0" w:color="auto"/>
        <w:bottom w:val="none" w:sz="0" w:space="0" w:color="auto"/>
        <w:right w:val="none" w:sz="0" w:space="0" w:color="auto"/>
      </w:divBdr>
    </w:div>
    <w:div w:id="441996267">
      <w:bodyDiv w:val="1"/>
      <w:marLeft w:val="0"/>
      <w:marRight w:val="0"/>
      <w:marTop w:val="0"/>
      <w:marBottom w:val="0"/>
      <w:divBdr>
        <w:top w:val="none" w:sz="0" w:space="0" w:color="auto"/>
        <w:left w:val="none" w:sz="0" w:space="0" w:color="auto"/>
        <w:bottom w:val="none" w:sz="0" w:space="0" w:color="auto"/>
        <w:right w:val="none" w:sz="0" w:space="0" w:color="auto"/>
      </w:divBdr>
      <w:divsChild>
        <w:div w:id="611401770">
          <w:marLeft w:val="0"/>
          <w:marRight w:val="0"/>
          <w:marTop w:val="0"/>
          <w:marBottom w:val="0"/>
          <w:divBdr>
            <w:top w:val="none" w:sz="0" w:space="0" w:color="auto"/>
            <w:left w:val="none" w:sz="0" w:space="0" w:color="auto"/>
            <w:bottom w:val="none" w:sz="0" w:space="0" w:color="auto"/>
            <w:right w:val="none" w:sz="0" w:space="0" w:color="auto"/>
          </w:divBdr>
          <w:divsChild>
            <w:div w:id="2127043126">
              <w:marLeft w:val="0"/>
              <w:marRight w:val="0"/>
              <w:marTop w:val="0"/>
              <w:marBottom w:val="0"/>
              <w:divBdr>
                <w:top w:val="none" w:sz="0" w:space="0" w:color="auto"/>
                <w:left w:val="none" w:sz="0" w:space="0" w:color="auto"/>
                <w:bottom w:val="none" w:sz="0" w:space="0" w:color="auto"/>
                <w:right w:val="none" w:sz="0" w:space="0" w:color="auto"/>
              </w:divBdr>
              <w:divsChild>
                <w:div w:id="2055735717">
                  <w:marLeft w:val="0"/>
                  <w:marRight w:val="0"/>
                  <w:marTop w:val="0"/>
                  <w:marBottom w:val="0"/>
                  <w:divBdr>
                    <w:top w:val="none" w:sz="0" w:space="0" w:color="auto"/>
                    <w:left w:val="none" w:sz="0" w:space="0" w:color="auto"/>
                    <w:bottom w:val="none" w:sz="0" w:space="0" w:color="auto"/>
                    <w:right w:val="none" w:sz="0" w:space="0" w:color="auto"/>
                  </w:divBdr>
                  <w:divsChild>
                    <w:div w:id="1668943422">
                      <w:marLeft w:val="0"/>
                      <w:marRight w:val="0"/>
                      <w:marTop w:val="0"/>
                      <w:marBottom w:val="0"/>
                      <w:divBdr>
                        <w:top w:val="none" w:sz="0" w:space="0" w:color="auto"/>
                        <w:left w:val="none" w:sz="0" w:space="0" w:color="auto"/>
                        <w:bottom w:val="none" w:sz="0" w:space="0" w:color="auto"/>
                        <w:right w:val="none" w:sz="0" w:space="0" w:color="auto"/>
                      </w:divBdr>
                      <w:divsChild>
                        <w:div w:id="346252007">
                          <w:marLeft w:val="0"/>
                          <w:marRight w:val="0"/>
                          <w:marTop w:val="0"/>
                          <w:marBottom w:val="0"/>
                          <w:divBdr>
                            <w:top w:val="none" w:sz="0" w:space="0" w:color="auto"/>
                            <w:left w:val="none" w:sz="0" w:space="0" w:color="auto"/>
                            <w:bottom w:val="none" w:sz="0" w:space="0" w:color="auto"/>
                            <w:right w:val="none" w:sz="0" w:space="0" w:color="auto"/>
                          </w:divBdr>
                          <w:divsChild>
                            <w:div w:id="16776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955885">
      <w:bodyDiv w:val="1"/>
      <w:marLeft w:val="0"/>
      <w:marRight w:val="0"/>
      <w:marTop w:val="0"/>
      <w:marBottom w:val="0"/>
      <w:divBdr>
        <w:top w:val="none" w:sz="0" w:space="0" w:color="auto"/>
        <w:left w:val="none" w:sz="0" w:space="0" w:color="auto"/>
        <w:bottom w:val="none" w:sz="0" w:space="0" w:color="auto"/>
        <w:right w:val="none" w:sz="0" w:space="0" w:color="auto"/>
      </w:divBdr>
      <w:divsChild>
        <w:div w:id="1751195077">
          <w:marLeft w:val="0"/>
          <w:marRight w:val="0"/>
          <w:marTop w:val="0"/>
          <w:marBottom w:val="0"/>
          <w:divBdr>
            <w:top w:val="none" w:sz="0" w:space="0" w:color="auto"/>
            <w:left w:val="none" w:sz="0" w:space="0" w:color="auto"/>
            <w:bottom w:val="none" w:sz="0" w:space="0" w:color="auto"/>
            <w:right w:val="none" w:sz="0" w:space="0" w:color="auto"/>
          </w:divBdr>
          <w:divsChild>
            <w:div w:id="173107367">
              <w:marLeft w:val="0"/>
              <w:marRight w:val="0"/>
              <w:marTop w:val="0"/>
              <w:marBottom w:val="0"/>
              <w:divBdr>
                <w:top w:val="none" w:sz="0" w:space="0" w:color="auto"/>
                <w:left w:val="none" w:sz="0" w:space="0" w:color="auto"/>
                <w:bottom w:val="none" w:sz="0" w:space="0" w:color="auto"/>
                <w:right w:val="none" w:sz="0" w:space="0" w:color="auto"/>
              </w:divBdr>
              <w:divsChild>
                <w:div w:id="1178229219">
                  <w:marLeft w:val="0"/>
                  <w:marRight w:val="0"/>
                  <w:marTop w:val="0"/>
                  <w:marBottom w:val="0"/>
                  <w:divBdr>
                    <w:top w:val="none" w:sz="0" w:space="0" w:color="auto"/>
                    <w:left w:val="none" w:sz="0" w:space="0" w:color="auto"/>
                    <w:bottom w:val="none" w:sz="0" w:space="0" w:color="auto"/>
                    <w:right w:val="none" w:sz="0" w:space="0" w:color="auto"/>
                  </w:divBdr>
                  <w:divsChild>
                    <w:div w:id="858467817">
                      <w:marLeft w:val="0"/>
                      <w:marRight w:val="0"/>
                      <w:marTop w:val="0"/>
                      <w:marBottom w:val="0"/>
                      <w:divBdr>
                        <w:top w:val="none" w:sz="0" w:space="0" w:color="auto"/>
                        <w:left w:val="none" w:sz="0" w:space="0" w:color="auto"/>
                        <w:bottom w:val="none" w:sz="0" w:space="0" w:color="auto"/>
                        <w:right w:val="none" w:sz="0" w:space="0" w:color="auto"/>
                      </w:divBdr>
                      <w:divsChild>
                        <w:div w:id="328021370">
                          <w:marLeft w:val="0"/>
                          <w:marRight w:val="0"/>
                          <w:marTop w:val="0"/>
                          <w:marBottom w:val="0"/>
                          <w:divBdr>
                            <w:top w:val="none" w:sz="0" w:space="0" w:color="auto"/>
                            <w:left w:val="none" w:sz="0" w:space="0" w:color="auto"/>
                            <w:bottom w:val="none" w:sz="0" w:space="0" w:color="auto"/>
                            <w:right w:val="none" w:sz="0" w:space="0" w:color="auto"/>
                          </w:divBdr>
                          <w:divsChild>
                            <w:div w:id="12215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818121">
      <w:bodyDiv w:val="1"/>
      <w:marLeft w:val="0"/>
      <w:marRight w:val="0"/>
      <w:marTop w:val="0"/>
      <w:marBottom w:val="0"/>
      <w:divBdr>
        <w:top w:val="none" w:sz="0" w:space="0" w:color="auto"/>
        <w:left w:val="none" w:sz="0" w:space="0" w:color="auto"/>
        <w:bottom w:val="none" w:sz="0" w:space="0" w:color="auto"/>
        <w:right w:val="none" w:sz="0" w:space="0" w:color="auto"/>
      </w:divBdr>
      <w:divsChild>
        <w:div w:id="826437630">
          <w:marLeft w:val="0"/>
          <w:marRight w:val="0"/>
          <w:marTop w:val="0"/>
          <w:marBottom w:val="0"/>
          <w:divBdr>
            <w:top w:val="none" w:sz="0" w:space="0" w:color="auto"/>
            <w:left w:val="none" w:sz="0" w:space="0" w:color="auto"/>
            <w:bottom w:val="none" w:sz="0" w:space="0" w:color="auto"/>
            <w:right w:val="none" w:sz="0" w:space="0" w:color="auto"/>
          </w:divBdr>
          <w:divsChild>
            <w:div w:id="1276789532">
              <w:marLeft w:val="0"/>
              <w:marRight w:val="0"/>
              <w:marTop w:val="0"/>
              <w:marBottom w:val="0"/>
              <w:divBdr>
                <w:top w:val="none" w:sz="0" w:space="0" w:color="auto"/>
                <w:left w:val="none" w:sz="0" w:space="0" w:color="auto"/>
                <w:bottom w:val="none" w:sz="0" w:space="0" w:color="auto"/>
                <w:right w:val="none" w:sz="0" w:space="0" w:color="auto"/>
              </w:divBdr>
              <w:divsChild>
                <w:div w:id="427040795">
                  <w:marLeft w:val="0"/>
                  <w:marRight w:val="0"/>
                  <w:marTop w:val="105"/>
                  <w:marBottom w:val="0"/>
                  <w:divBdr>
                    <w:top w:val="none" w:sz="0" w:space="0" w:color="auto"/>
                    <w:left w:val="none" w:sz="0" w:space="0" w:color="auto"/>
                    <w:bottom w:val="none" w:sz="0" w:space="0" w:color="auto"/>
                    <w:right w:val="none" w:sz="0" w:space="0" w:color="auto"/>
                  </w:divBdr>
                  <w:divsChild>
                    <w:div w:id="1814366960">
                      <w:marLeft w:val="450"/>
                      <w:marRight w:val="225"/>
                      <w:marTop w:val="0"/>
                      <w:marBottom w:val="0"/>
                      <w:divBdr>
                        <w:top w:val="none" w:sz="0" w:space="0" w:color="auto"/>
                        <w:left w:val="none" w:sz="0" w:space="0" w:color="auto"/>
                        <w:bottom w:val="none" w:sz="0" w:space="0" w:color="auto"/>
                        <w:right w:val="none" w:sz="0" w:space="0" w:color="auto"/>
                      </w:divBdr>
                      <w:divsChild>
                        <w:div w:id="302808643">
                          <w:marLeft w:val="0"/>
                          <w:marRight w:val="0"/>
                          <w:marTop w:val="0"/>
                          <w:marBottom w:val="600"/>
                          <w:divBdr>
                            <w:top w:val="single" w:sz="6" w:space="0" w:color="314664"/>
                            <w:left w:val="single" w:sz="6" w:space="0" w:color="314664"/>
                            <w:bottom w:val="single" w:sz="6" w:space="0" w:color="314664"/>
                            <w:right w:val="single" w:sz="6" w:space="0" w:color="314664"/>
                          </w:divBdr>
                          <w:divsChild>
                            <w:div w:id="505099718">
                              <w:marLeft w:val="0"/>
                              <w:marRight w:val="0"/>
                              <w:marTop w:val="0"/>
                              <w:marBottom w:val="0"/>
                              <w:divBdr>
                                <w:top w:val="none" w:sz="0" w:space="0" w:color="auto"/>
                                <w:left w:val="none" w:sz="0" w:space="0" w:color="auto"/>
                                <w:bottom w:val="none" w:sz="0" w:space="0" w:color="auto"/>
                                <w:right w:val="none" w:sz="0" w:space="0" w:color="auto"/>
                              </w:divBdr>
                              <w:divsChild>
                                <w:div w:id="1626815686">
                                  <w:marLeft w:val="0"/>
                                  <w:marRight w:val="0"/>
                                  <w:marTop w:val="0"/>
                                  <w:marBottom w:val="0"/>
                                  <w:divBdr>
                                    <w:top w:val="none" w:sz="0" w:space="0" w:color="auto"/>
                                    <w:left w:val="none" w:sz="0" w:space="0" w:color="auto"/>
                                    <w:bottom w:val="none" w:sz="0" w:space="0" w:color="auto"/>
                                    <w:right w:val="none" w:sz="0" w:space="0" w:color="auto"/>
                                  </w:divBdr>
                                  <w:divsChild>
                                    <w:div w:id="869606572">
                                      <w:marLeft w:val="0"/>
                                      <w:marRight w:val="0"/>
                                      <w:marTop w:val="0"/>
                                      <w:marBottom w:val="0"/>
                                      <w:divBdr>
                                        <w:top w:val="none" w:sz="0" w:space="0" w:color="auto"/>
                                        <w:left w:val="none" w:sz="0" w:space="0" w:color="auto"/>
                                        <w:bottom w:val="none" w:sz="0" w:space="0" w:color="auto"/>
                                        <w:right w:val="none" w:sz="0" w:space="0" w:color="auto"/>
                                      </w:divBdr>
                                      <w:divsChild>
                                        <w:div w:id="293099377">
                                          <w:marLeft w:val="0"/>
                                          <w:marRight w:val="0"/>
                                          <w:marTop w:val="0"/>
                                          <w:marBottom w:val="0"/>
                                          <w:divBdr>
                                            <w:top w:val="none" w:sz="0" w:space="0" w:color="auto"/>
                                            <w:left w:val="none" w:sz="0" w:space="0" w:color="auto"/>
                                            <w:bottom w:val="none" w:sz="0" w:space="0" w:color="auto"/>
                                            <w:right w:val="none" w:sz="0" w:space="0" w:color="auto"/>
                                          </w:divBdr>
                                          <w:divsChild>
                                            <w:div w:id="1526627450">
                                              <w:marLeft w:val="0"/>
                                              <w:marRight w:val="0"/>
                                              <w:marTop w:val="0"/>
                                              <w:marBottom w:val="0"/>
                                              <w:divBdr>
                                                <w:top w:val="none" w:sz="0" w:space="0" w:color="auto"/>
                                                <w:left w:val="none" w:sz="0" w:space="0" w:color="auto"/>
                                                <w:bottom w:val="none" w:sz="0" w:space="0" w:color="auto"/>
                                                <w:right w:val="none" w:sz="0" w:space="0" w:color="auto"/>
                                              </w:divBdr>
                                              <w:divsChild>
                                                <w:div w:id="562372376">
                                                  <w:marLeft w:val="0"/>
                                                  <w:marRight w:val="0"/>
                                                  <w:marTop w:val="0"/>
                                                  <w:marBottom w:val="0"/>
                                                  <w:divBdr>
                                                    <w:top w:val="none" w:sz="0" w:space="0" w:color="auto"/>
                                                    <w:left w:val="none" w:sz="0" w:space="0" w:color="auto"/>
                                                    <w:bottom w:val="none" w:sz="0" w:space="0" w:color="auto"/>
                                                    <w:right w:val="none" w:sz="0" w:space="0" w:color="auto"/>
                                                  </w:divBdr>
                                                  <w:divsChild>
                                                    <w:div w:id="310214369">
                                                      <w:marLeft w:val="0"/>
                                                      <w:marRight w:val="0"/>
                                                      <w:marTop w:val="0"/>
                                                      <w:marBottom w:val="0"/>
                                                      <w:divBdr>
                                                        <w:top w:val="none" w:sz="0" w:space="0" w:color="auto"/>
                                                        <w:left w:val="none" w:sz="0" w:space="0" w:color="auto"/>
                                                        <w:bottom w:val="none" w:sz="0" w:space="0" w:color="auto"/>
                                                        <w:right w:val="none" w:sz="0" w:space="0" w:color="auto"/>
                                                      </w:divBdr>
                                                      <w:divsChild>
                                                        <w:div w:id="1778790250">
                                                          <w:marLeft w:val="0"/>
                                                          <w:marRight w:val="0"/>
                                                          <w:marTop w:val="0"/>
                                                          <w:marBottom w:val="0"/>
                                                          <w:divBdr>
                                                            <w:top w:val="none" w:sz="0" w:space="0" w:color="auto"/>
                                                            <w:left w:val="none" w:sz="0" w:space="0" w:color="auto"/>
                                                            <w:bottom w:val="none" w:sz="0" w:space="0" w:color="auto"/>
                                                            <w:right w:val="none" w:sz="0" w:space="0" w:color="auto"/>
                                                          </w:divBdr>
                                                          <w:divsChild>
                                                            <w:div w:id="1133132333">
                                                              <w:marLeft w:val="0"/>
                                                              <w:marRight w:val="0"/>
                                                              <w:marTop w:val="83"/>
                                                              <w:marBottom w:val="0"/>
                                                              <w:divBdr>
                                                                <w:top w:val="none" w:sz="0" w:space="0" w:color="auto"/>
                                                                <w:left w:val="none" w:sz="0" w:space="0" w:color="auto"/>
                                                                <w:bottom w:val="none" w:sz="0" w:space="0" w:color="auto"/>
                                                                <w:right w:val="none" w:sz="0" w:space="0" w:color="auto"/>
                                                              </w:divBdr>
                                                              <w:divsChild>
                                                                <w:div w:id="337118487">
                                                                  <w:marLeft w:val="0"/>
                                                                  <w:marRight w:val="0"/>
                                                                  <w:marTop w:val="0"/>
                                                                  <w:marBottom w:val="0"/>
                                                                  <w:divBdr>
                                                                    <w:top w:val="none" w:sz="0" w:space="0" w:color="auto"/>
                                                                    <w:left w:val="none" w:sz="0" w:space="0" w:color="auto"/>
                                                                    <w:bottom w:val="none" w:sz="0" w:space="0" w:color="auto"/>
                                                                    <w:right w:val="none" w:sz="0" w:space="0" w:color="auto"/>
                                                                  </w:divBdr>
                                                                  <w:divsChild>
                                                                    <w:div w:id="1028945695">
                                                                      <w:marLeft w:val="0"/>
                                                                      <w:marRight w:val="0"/>
                                                                      <w:marTop w:val="83"/>
                                                                      <w:marBottom w:val="0"/>
                                                                      <w:divBdr>
                                                                        <w:top w:val="none" w:sz="0" w:space="0" w:color="auto"/>
                                                                        <w:left w:val="none" w:sz="0" w:space="0" w:color="auto"/>
                                                                        <w:bottom w:val="none" w:sz="0" w:space="0" w:color="auto"/>
                                                                        <w:right w:val="none" w:sz="0" w:space="0" w:color="auto"/>
                                                                      </w:divBdr>
                                                                      <w:divsChild>
                                                                        <w:div w:id="1359550554">
                                                                          <w:marLeft w:val="0"/>
                                                                          <w:marRight w:val="0"/>
                                                                          <w:marTop w:val="0"/>
                                                                          <w:marBottom w:val="0"/>
                                                                          <w:divBdr>
                                                                            <w:top w:val="none" w:sz="0" w:space="0" w:color="auto"/>
                                                                            <w:left w:val="none" w:sz="0" w:space="0" w:color="auto"/>
                                                                            <w:bottom w:val="none" w:sz="0" w:space="0" w:color="auto"/>
                                                                            <w:right w:val="none" w:sz="0" w:space="0" w:color="auto"/>
                                                                          </w:divBdr>
                                                                          <w:divsChild>
                                                                            <w:div w:id="100212284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064977">
      <w:bodyDiv w:val="1"/>
      <w:marLeft w:val="0"/>
      <w:marRight w:val="0"/>
      <w:marTop w:val="0"/>
      <w:marBottom w:val="0"/>
      <w:divBdr>
        <w:top w:val="none" w:sz="0" w:space="0" w:color="auto"/>
        <w:left w:val="none" w:sz="0" w:space="0" w:color="auto"/>
        <w:bottom w:val="none" w:sz="0" w:space="0" w:color="auto"/>
        <w:right w:val="none" w:sz="0" w:space="0" w:color="auto"/>
      </w:divBdr>
      <w:divsChild>
        <w:div w:id="1645742152">
          <w:marLeft w:val="0"/>
          <w:marRight w:val="0"/>
          <w:marTop w:val="0"/>
          <w:marBottom w:val="0"/>
          <w:divBdr>
            <w:top w:val="none" w:sz="0" w:space="0" w:color="auto"/>
            <w:left w:val="none" w:sz="0" w:space="0" w:color="auto"/>
            <w:bottom w:val="none" w:sz="0" w:space="0" w:color="auto"/>
            <w:right w:val="none" w:sz="0" w:space="0" w:color="auto"/>
          </w:divBdr>
          <w:divsChild>
            <w:div w:id="1788617803">
              <w:marLeft w:val="0"/>
              <w:marRight w:val="0"/>
              <w:marTop w:val="0"/>
              <w:marBottom w:val="0"/>
              <w:divBdr>
                <w:top w:val="none" w:sz="0" w:space="0" w:color="auto"/>
                <w:left w:val="none" w:sz="0" w:space="0" w:color="auto"/>
                <w:bottom w:val="none" w:sz="0" w:space="0" w:color="auto"/>
                <w:right w:val="none" w:sz="0" w:space="0" w:color="auto"/>
              </w:divBdr>
              <w:divsChild>
                <w:div w:id="1092747323">
                  <w:marLeft w:val="0"/>
                  <w:marRight w:val="0"/>
                  <w:marTop w:val="0"/>
                  <w:marBottom w:val="0"/>
                  <w:divBdr>
                    <w:top w:val="none" w:sz="0" w:space="0" w:color="auto"/>
                    <w:left w:val="none" w:sz="0" w:space="0" w:color="auto"/>
                    <w:bottom w:val="none" w:sz="0" w:space="0" w:color="auto"/>
                    <w:right w:val="none" w:sz="0" w:space="0" w:color="auto"/>
                  </w:divBdr>
                  <w:divsChild>
                    <w:div w:id="398334252">
                      <w:marLeft w:val="0"/>
                      <w:marRight w:val="0"/>
                      <w:marTop w:val="0"/>
                      <w:marBottom w:val="0"/>
                      <w:divBdr>
                        <w:top w:val="none" w:sz="0" w:space="0" w:color="auto"/>
                        <w:left w:val="none" w:sz="0" w:space="0" w:color="auto"/>
                        <w:bottom w:val="none" w:sz="0" w:space="0" w:color="auto"/>
                        <w:right w:val="none" w:sz="0" w:space="0" w:color="auto"/>
                      </w:divBdr>
                      <w:divsChild>
                        <w:div w:id="282734245">
                          <w:marLeft w:val="0"/>
                          <w:marRight w:val="0"/>
                          <w:marTop w:val="0"/>
                          <w:marBottom w:val="0"/>
                          <w:divBdr>
                            <w:top w:val="none" w:sz="0" w:space="0" w:color="auto"/>
                            <w:left w:val="none" w:sz="0" w:space="0" w:color="auto"/>
                            <w:bottom w:val="none" w:sz="0" w:space="0" w:color="auto"/>
                            <w:right w:val="none" w:sz="0" w:space="0" w:color="auto"/>
                          </w:divBdr>
                          <w:divsChild>
                            <w:div w:id="10011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6592">
      <w:bodyDiv w:val="1"/>
      <w:marLeft w:val="0"/>
      <w:marRight w:val="0"/>
      <w:marTop w:val="0"/>
      <w:marBottom w:val="0"/>
      <w:divBdr>
        <w:top w:val="none" w:sz="0" w:space="0" w:color="auto"/>
        <w:left w:val="none" w:sz="0" w:space="0" w:color="auto"/>
        <w:bottom w:val="none" w:sz="0" w:space="0" w:color="auto"/>
        <w:right w:val="none" w:sz="0" w:space="0" w:color="auto"/>
      </w:divBdr>
      <w:divsChild>
        <w:div w:id="1149514377">
          <w:marLeft w:val="0"/>
          <w:marRight w:val="0"/>
          <w:marTop w:val="0"/>
          <w:marBottom w:val="0"/>
          <w:divBdr>
            <w:top w:val="none" w:sz="0" w:space="0" w:color="auto"/>
            <w:left w:val="none" w:sz="0" w:space="0" w:color="auto"/>
            <w:bottom w:val="none" w:sz="0" w:space="0" w:color="auto"/>
            <w:right w:val="none" w:sz="0" w:space="0" w:color="auto"/>
          </w:divBdr>
          <w:divsChild>
            <w:div w:id="937560130">
              <w:marLeft w:val="0"/>
              <w:marRight w:val="0"/>
              <w:marTop w:val="0"/>
              <w:marBottom w:val="0"/>
              <w:divBdr>
                <w:top w:val="none" w:sz="0" w:space="0" w:color="auto"/>
                <w:left w:val="none" w:sz="0" w:space="0" w:color="auto"/>
                <w:bottom w:val="none" w:sz="0" w:space="0" w:color="auto"/>
                <w:right w:val="none" w:sz="0" w:space="0" w:color="auto"/>
              </w:divBdr>
              <w:divsChild>
                <w:div w:id="606081470">
                  <w:marLeft w:val="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632859346">
                          <w:marLeft w:val="0"/>
                          <w:marRight w:val="0"/>
                          <w:marTop w:val="0"/>
                          <w:marBottom w:val="0"/>
                          <w:divBdr>
                            <w:top w:val="none" w:sz="0" w:space="0" w:color="auto"/>
                            <w:left w:val="none" w:sz="0" w:space="0" w:color="auto"/>
                            <w:bottom w:val="none" w:sz="0" w:space="0" w:color="auto"/>
                            <w:right w:val="none" w:sz="0" w:space="0" w:color="auto"/>
                          </w:divBdr>
                          <w:divsChild>
                            <w:div w:id="11467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852340">
      <w:bodyDiv w:val="1"/>
      <w:marLeft w:val="0"/>
      <w:marRight w:val="0"/>
      <w:marTop w:val="0"/>
      <w:marBottom w:val="0"/>
      <w:divBdr>
        <w:top w:val="none" w:sz="0" w:space="0" w:color="auto"/>
        <w:left w:val="none" w:sz="0" w:space="0" w:color="auto"/>
        <w:bottom w:val="none" w:sz="0" w:space="0" w:color="auto"/>
        <w:right w:val="none" w:sz="0" w:space="0" w:color="auto"/>
      </w:divBdr>
      <w:divsChild>
        <w:div w:id="1029642059">
          <w:marLeft w:val="0"/>
          <w:marRight w:val="0"/>
          <w:marTop w:val="0"/>
          <w:marBottom w:val="0"/>
          <w:divBdr>
            <w:top w:val="none" w:sz="0" w:space="0" w:color="auto"/>
            <w:left w:val="none" w:sz="0" w:space="0" w:color="auto"/>
            <w:bottom w:val="none" w:sz="0" w:space="0" w:color="auto"/>
            <w:right w:val="none" w:sz="0" w:space="0" w:color="auto"/>
          </w:divBdr>
          <w:divsChild>
            <w:div w:id="1684669218">
              <w:marLeft w:val="0"/>
              <w:marRight w:val="0"/>
              <w:marTop w:val="0"/>
              <w:marBottom w:val="0"/>
              <w:divBdr>
                <w:top w:val="none" w:sz="0" w:space="0" w:color="auto"/>
                <w:left w:val="none" w:sz="0" w:space="0" w:color="auto"/>
                <w:bottom w:val="none" w:sz="0" w:space="0" w:color="auto"/>
                <w:right w:val="none" w:sz="0" w:space="0" w:color="auto"/>
              </w:divBdr>
              <w:divsChild>
                <w:div w:id="930313550">
                  <w:marLeft w:val="0"/>
                  <w:marRight w:val="0"/>
                  <w:marTop w:val="105"/>
                  <w:marBottom w:val="0"/>
                  <w:divBdr>
                    <w:top w:val="none" w:sz="0" w:space="0" w:color="auto"/>
                    <w:left w:val="none" w:sz="0" w:space="0" w:color="auto"/>
                    <w:bottom w:val="none" w:sz="0" w:space="0" w:color="auto"/>
                    <w:right w:val="none" w:sz="0" w:space="0" w:color="auto"/>
                  </w:divBdr>
                  <w:divsChild>
                    <w:div w:id="649749763">
                      <w:marLeft w:val="450"/>
                      <w:marRight w:val="225"/>
                      <w:marTop w:val="0"/>
                      <w:marBottom w:val="0"/>
                      <w:divBdr>
                        <w:top w:val="none" w:sz="0" w:space="0" w:color="auto"/>
                        <w:left w:val="none" w:sz="0" w:space="0" w:color="auto"/>
                        <w:bottom w:val="none" w:sz="0" w:space="0" w:color="auto"/>
                        <w:right w:val="none" w:sz="0" w:space="0" w:color="auto"/>
                      </w:divBdr>
                      <w:divsChild>
                        <w:div w:id="664286893">
                          <w:marLeft w:val="0"/>
                          <w:marRight w:val="0"/>
                          <w:marTop w:val="0"/>
                          <w:marBottom w:val="600"/>
                          <w:divBdr>
                            <w:top w:val="single" w:sz="6" w:space="0" w:color="314664"/>
                            <w:left w:val="single" w:sz="6" w:space="0" w:color="314664"/>
                            <w:bottom w:val="single" w:sz="6" w:space="0" w:color="314664"/>
                            <w:right w:val="single" w:sz="6" w:space="0" w:color="314664"/>
                          </w:divBdr>
                          <w:divsChild>
                            <w:div w:id="2067530546">
                              <w:marLeft w:val="0"/>
                              <w:marRight w:val="0"/>
                              <w:marTop w:val="0"/>
                              <w:marBottom w:val="0"/>
                              <w:divBdr>
                                <w:top w:val="none" w:sz="0" w:space="0" w:color="auto"/>
                                <w:left w:val="none" w:sz="0" w:space="0" w:color="auto"/>
                                <w:bottom w:val="none" w:sz="0" w:space="0" w:color="auto"/>
                                <w:right w:val="none" w:sz="0" w:space="0" w:color="auto"/>
                              </w:divBdr>
                              <w:divsChild>
                                <w:div w:id="1881361276">
                                  <w:marLeft w:val="0"/>
                                  <w:marRight w:val="0"/>
                                  <w:marTop w:val="0"/>
                                  <w:marBottom w:val="0"/>
                                  <w:divBdr>
                                    <w:top w:val="none" w:sz="0" w:space="0" w:color="auto"/>
                                    <w:left w:val="none" w:sz="0" w:space="0" w:color="auto"/>
                                    <w:bottom w:val="none" w:sz="0" w:space="0" w:color="auto"/>
                                    <w:right w:val="none" w:sz="0" w:space="0" w:color="auto"/>
                                  </w:divBdr>
                                  <w:divsChild>
                                    <w:div w:id="2074352531">
                                      <w:marLeft w:val="0"/>
                                      <w:marRight w:val="0"/>
                                      <w:marTop w:val="0"/>
                                      <w:marBottom w:val="0"/>
                                      <w:divBdr>
                                        <w:top w:val="none" w:sz="0" w:space="0" w:color="auto"/>
                                        <w:left w:val="none" w:sz="0" w:space="0" w:color="auto"/>
                                        <w:bottom w:val="none" w:sz="0" w:space="0" w:color="auto"/>
                                        <w:right w:val="none" w:sz="0" w:space="0" w:color="auto"/>
                                      </w:divBdr>
                                      <w:divsChild>
                                        <w:div w:id="1294287293">
                                          <w:marLeft w:val="0"/>
                                          <w:marRight w:val="0"/>
                                          <w:marTop w:val="0"/>
                                          <w:marBottom w:val="0"/>
                                          <w:divBdr>
                                            <w:top w:val="none" w:sz="0" w:space="0" w:color="auto"/>
                                            <w:left w:val="none" w:sz="0" w:space="0" w:color="auto"/>
                                            <w:bottom w:val="none" w:sz="0" w:space="0" w:color="auto"/>
                                            <w:right w:val="none" w:sz="0" w:space="0" w:color="auto"/>
                                          </w:divBdr>
                                          <w:divsChild>
                                            <w:div w:id="1959139712">
                                              <w:marLeft w:val="0"/>
                                              <w:marRight w:val="0"/>
                                              <w:marTop w:val="0"/>
                                              <w:marBottom w:val="0"/>
                                              <w:divBdr>
                                                <w:top w:val="none" w:sz="0" w:space="0" w:color="auto"/>
                                                <w:left w:val="none" w:sz="0" w:space="0" w:color="auto"/>
                                                <w:bottom w:val="none" w:sz="0" w:space="0" w:color="auto"/>
                                                <w:right w:val="none" w:sz="0" w:space="0" w:color="auto"/>
                                              </w:divBdr>
                                              <w:divsChild>
                                                <w:div w:id="1831406496">
                                                  <w:marLeft w:val="0"/>
                                                  <w:marRight w:val="0"/>
                                                  <w:marTop w:val="0"/>
                                                  <w:marBottom w:val="0"/>
                                                  <w:divBdr>
                                                    <w:top w:val="none" w:sz="0" w:space="0" w:color="auto"/>
                                                    <w:left w:val="none" w:sz="0" w:space="0" w:color="auto"/>
                                                    <w:bottom w:val="none" w:sz="0" w:space="0" w:color="auto"/>
                                                    <w:right w:val="none" w:sz="0" w:space="0" w:color="auto"/>
                                                  </w:divBdr>
                                                  <w:divsChild>
                                                    <w:div w:id="103964284">
                                                      <w:marLeft w:val="0"/>
                                                      <w:marRight w:val="0"/>
                                                      <w:marTop w:val="0"/>
                                                      <w:marBottom w:val="0"/>
                                                      <w:divBdr>
                                                        <w:top w:val="none" w:sz="0" w:space="0" w:color="auto"/>
                                                        <w:left w:val="none" w:sz="0" w:space="0" w:color="auto"/>
                                                        <w:bottom w:val="none" w:sz="0" w:space="0" w:color="auto"/>
                                                        <w:right w:val="none" w:sz="0" w:space="0" w:color="auto"/>
                                                      </w:divBdr>
                                                      <w:divsChild>
                                                        <w:div w:id="1727876178">
                                                          <w:marLeft w:val="0"/>
                                                          <w:marRight w:val="0"/>
                                                          <w:marTop w:val="0"/>
                                                          <w:marBottom w:val="0"/>
                                                          <w:divBdr>
                                                            <w:top w:val="none" w:sz="0" w:space="0" w:color="auto"/>
                                                            <w:left w:val="none" w:sz="0" w:space="0" w:color="auto"/>
                                                            <w:bottom w:val="none" w:sz="0" w:space="0" w:color="auto"/>
                                                            <w:right w:val="none" w:sz="0" w:space="0" w:color="auto"/>
                                                          </w:divBdr>
                                                          <w:divsChild>
                                                            <w:div w:id="130833427">
                                                              <w:marLeft w:val="0"/>
                                                              <w:marRight w:val="0"/>
                                                              <w:marTop w:val="83"/>
                                                              <w:marBottom w:val="0"/>
                                                              <w:divBdr>
                                                                <w:top w:val="none" w:sz="0" w:space="0" w:color="auto"/>
                                                                <w:left w:val="none" w:sz="0" w:space="0" w:color="auto"/>
                                                                <w:bottom w:val="none" w:sz="0" w:space="0" w:color="auto"/>
                                                                <w:right w:val="none" w:sz="0" w:space="0" w:color="auto"/>
                                                              </w:divBdr>
                                                              <w:divsChild>
                                                                <w:div w:id="399595860">
                                                                  <w:marLeft w:val="0"/>
                                                                  <w:marRight w:val="0"/>
                                                                  <w:marTop w:val="0"/>
                                                                  <w:marBottom w:val="0"/>
                                                                  <w:divBdr>
                                                                    <w:top w:val="none" w:sz="0" w:space="0" w:color="auto"/>
                                                                    <w:left w:val="none" w:sz="0" w:space="0" w:color="auto"/>
                                                                    <w:bottom w:val="none" w:sz="0" w:space="0" w:color="auto"/>
                                                                    <w:right w:val="none" w:sz="0" w:space="0" w:color="auto"/>
                                                                  </w:divBdr>
                                                                  <w:divsChild>
                                                                    <w:div w:id="872353246">
                                                                      <w:marLeft w:val="0"/>
                                                                      <w:marRight w:val="0"/>
                                                                      <w:marTop w:val="83"/>
                                                                      <w:marBottom w:val="0"/>
                                                                      <w:divBdr>
                                                                        <w:top w:val="none" w:sz="0" w:space="0" w:color="auto"/>
                                                                        <w:left w:val="none" w:sz="0" w:space="0" w:color="auto"/>
                                                                        <w:bottom w:val="none" w:sz="0" w:space="0" w:color="auto"/>
                                                                        <w:right w:val="none" w:sz="0" w:space="0" w:color="auto"/>
                                                                      </w:divBdr>
                                                                      <w:divsChild>
                                                                        <w:div w:id="1387798244">
                                                                          <w:marLeft w:val="0"/>
                                                                          <w:marRight w:val="0"/>
                                                                          <w:marTop w:val="0"/>
                                                                          <w:marBottom w:val="0"/>
                                                                          <w:divBdr>
                                                                            <w:top w:val="none" w:sz="0" w:space="0" w:color="auto"/>
                                                                            <w:left w:val="none" w:sz="0" w:space="0" w:color="auto"/>
                                                                            <w:bottom w:val="none" w:sz="0" w:space="0" w:color="auto"/>
                                                                            <w:right w:val="none" w:sz="0" w:space="0" w:color="auto"/>
                                                                          </w:divBdr>
                                                                          <w:divsChild>
                                                                            <w:div w:id="131564189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087920">
      <w:bodyDiv w:val="1"/>
      <w:marLeft w:val="0"/>
      <w:marRight w:val="0"/>
      <w:marTop w:val="0"/>
      <w:marBottom w:val="0"/>
      <w:divBdr>
        <w:top w:val="none" w:sz="0" w:space="0" w:color="auto"/>
        <w:left w:val="none" w:sz="0" w:space="0" w:color="auto"/>
        <w:bottom w:val="none" w:sz="0" w:space="0" w:color="auto"/>
        <w:right w:val="none" w:sz="0" w:space="0" w:color="auto"/>
      </w:divBdr>
      <w:divsChild>
        <w:div w:id="597638410">
          <w:marLeft w:val="0"/>
          <w:marRight w:val="0"/>
          <w:marTop w:val="0"/>
          <w:marBottom w:val="0"/>
          <w:divBdr>
            <w:top w:val="none" w:sz="0" w:space="0" w:color="auto"/>
            <w:left w:val="none" w:sz="0" w:space="0" w:color="auto"/>
            <w:bottom w:val="none" w:sz="0" w:space="0" w:color="auto"/>
            <w:right w:val="none" w:sz="0" w:space="0" w:color="auto"/>
          </w:divBdr>
          <w:divsChild>
            <w:div w:id="1490950250">
              <w:marLeft w:val="0"/>
              <w:marRight w:val="0"/>
              <w:marTop w:val="0"/>
              <w:marBottom w:val="0"/>
              <w:divBdr>
                <w:top w:val="none" w:sz="0" w:space="0" w:color="auto"/>
                <w:left w:val="none" w:sz="0" w:space="0" w:color="auto"/>
                <w:bottom w:val="none" w:sz="0" w:space="0" w:color="auto"/>
                <w:right w:val="none" w:sz="0" w:space="0" w:color="auto"/>
              </w:divBdr>
              <w:divsChild>
                <w:div w:id="1121534923">
                  <w:marLeft w:val="0"/>
                  <w:marRight w:val="0"/>
                  <w:marTop w:val="105"/>
                  <w:marBottom w:val="0"/>
                  <w:divBdr>
                    <w:top w:val="none" w:sz="0" w:space="0" w:color="auto"/>
                    <w:left w:val="none" w:sz="0" w:space="0" w:color="auto"/>
                    <w:bottom w:val="none" w:sz="0" w:space="0" w:color="auto"/>
                    <w:right w:val="none" w:sz="0" w:space="0" w:color="auto"/>
                  </w:divBdr>
                  <w:divsChild>
                    <w:div w:id="1113129028">
                      <w:marLeft w:val="450"/>
                      <w:marRight w:val="225"/>
                      <w:marTop w:val="0"/>
                      <w:marBottom w:val="0"/>
                      <w:divBdr>
                        <w:top w:val="none" w:sz="0" w:space="0" w:color="auto"/>
                        <w:left w:val="none" w:sz="0" w:space="0" w:color="auto"/>
                        <w:bottom w:val="none" w:sz="0" w:space="0" w:color="auto"/>
                        <w:right w:val="none" w:sz="0" w:space="0" w:color="auto"/>
                      </w:divBdr>
                      <w:divsChild>
                        <w:div w:id="1346059420">
                          <w:marLeft w:val="0"/>
                          <w:marRight w:val="0"/>
                          <w:marTop w:val="0"/>
                          <w:marBottom w:val="600"/>
                          <w:divBdr>
                            <w:top w:val="single" w:sz="6" w:space="0" w:color="314664"/>
                            <w:left w:val="single" w:sz="6" w:space="0" w:color="314664"/>
                            <w:bottom w:val="single" w:sz="6" w:space="0" w:color="314664"/>
                            <w:right w:val="single" w:sz="6" w:space="0" w:color="314664"/>
                          </w:divBdr>
                          <w:divsChild>
                            <w:div w:id="254703560">
                              <w:marLeft w:val="0"/>
                              <w:marRight w:val="0"/>
                              <w:marTop w:val="0"/>
                              <w:marBottom w:val="0"/>
                              <w:divBdr>
                                <w:top w:val="none" w:sz="0" w:space="0" w:color="auto"/>
                                <w:left w:val="none" w:sz="0" w:space="0" w:color="auto"/>
                                <w:bottom w:val="none" w:sz="0" w:space="0" w:color="auto"/>
                                <w:right w:val="none" w:sz="0" w:space="0" w:color="auto"/>
                              </w:divBdr>
                              <w:divsChild>
                                <w:div w:id="2063403970">
                                  <w:marLeft w:val="0"/>
                                  <w:marRight w:val="0"/>
                                  <w:marTop w:val="0"/>
                                  <w:marBottom w:val="0"/>
                                  <w:divBdr>
                                    <w:top w:val="none" w:sz="0" w:space="0" w:color="auto"/>
                                    <w:left w:val="none" w:sz="0" w:space="0" w:color="auto"/>
                                    <w:bottom w:val="none" w:sz="0" w:space="0" w:color="auto"/>
                                    <w:right w:val="none" w:sz="0" w:space="0" w:color="auto"/>
                                  </w:divBdr>
                                  <w:divsChild>
                                    <w:div w:id="1616525589">
                                      <w:marLeft w:val="0"/>
                                      <w:marRight w:val="0"/>
                                      <w:marTop w:val="0"/>
                                      <w:marBottom w:val="0"/>
                                      <w:divBdr>
                                        <w:top w:val="none" w:sz="0" w:space="0" w:color="auto"/>
                                        <w:left w:val="none" w:sz="0" w:space="0" w:color="auto"/>
                                        <w:bottom w:val="none" w:sz="0" w:space="0" w:color="auto"/>
                                        <w:right w:val="none" w:sz="0" w:space="0" w:color="auto"/>
                                      </w:divBdr>
                                      <w:divsChild>
                                        <w:div w:id="238250971">
                                          <w:marLeft w:val="0"/>
                                          <w:marRight w:val="0"/>
                                          <w:marTop w:val="0"/>
                                          <w:marBottom w:val="0"/>
                                          <w:divBdr>
                                            <w:top w:val="none" w:sz="0" w:space="0" w:color="auto"/>
                                            <w:left w:val="none" w:sz="0" w:space="0" w:color="auto"/>
                                            <w:bottom w:val="none" w:sz="0" w:space="0" w:color="auto"/>
                                            <w:right w:val="none" w:sz="0" w:space="0" w:color="auto"/>
                                          </w:divBdr>
                                          <w:divsChild>
                                            <w:div w:id="1627933391">
                                              <w:marLeft w:val="0"/>
                                              <w:marRight w:val="0"/>
                                              <w:marTop w:val="0"/>
                                              <w:marBottom w:val="0"/>
                                              <w:divBdr>
                                                <w:top w:val="none" w:sz="0" w:space="0" w:color="auto"/>
                                                <w:left w:val="none" w:sz="0" w:space="0" w:color="auto"/>
                                                <w:bottom w:val="none" w:sz="0" w:space="0" w:color="auto"/>
                                                <w:right w:val="none" w:sz="0" w:space="0" w:color="auto"/>
                                              </w:divBdr>
                                              <w:divsChild>
                                                <w:div w:id="2029988913">
                                                  <w:marLeft w:val="0"/>
                                                  <w:marRight w:val="0"/>
                                                  <w:marTop w:val="0"/>
                                                  <w:marBottom w:val="0"/>
                                                  <w:divBdr>
                                                    <w:top w:val="none" w:sz="0" w:space="0" w:color="auto"/>
                                                    <w:left w:val="none" w:sz="0" w:space="0" w:color="auto"/>
                                                    <w:bottom w:val="none" w:sz="0" w:space="0" w:color="auto"/>
                                                    <w:right w:val="none" w:sz="0" w:space="0" w:color="auto"/>
                                                  </w:divBdr>
                                                  <w:divsChild>
                                                    <w:div w:id="1345354220">
                                                      <w:marLeft w:val="0"/>
                                                      <w:marRight w:val="0"/>
                                                      <w:marTop w:val="0"/>
                                                      <w:marBottom w:val="0"/>
                                                      <w:divBdr>
                                                        <w:top w:val="none" w:sz="0" w:space="0" w:color="auto"/>
                                                        <w:left w:val="none" w:sz="0" w:space="0" w:color="auto"/>
                                                        <w:bottom w:val="none" w:sz="0" w:space="0" w:color="auto"/>
                                                        <w:right w:val="none" w:sz="0" w:space="0" w:color="auto"/>
                                                      </w:divBdr>
                                                      <w:divsChild>
                                                        <w:div w:id="483858392">
                                                          <w:marLeft w:val="0"/>
                                                          <w:marRight w:val="0"/>
                                                          <w:marTop w:val="0"/>
                                                          <w:marBottom w:val="0"/>
                                                          <w:divBdr>
                                                            <w:top w:val="none" w:sz="0" w:space="0" w:color="auto"/>
                                                            <w:left w:val="none" w:sz="0" w:space="0" w:color="auto"/>
                                                            <w:bottom w:val="none" w:sz="0" w:space="0" w:color="auto"/>
                                                            <w:right w:val="none" w:sz="0" w:space="0" w:color="auto"/>
                                                          </w:divBdr>
                                                          <w:divsChild>
                                                            <w:div w:id="1775705327">
                                                              <w:marLeft w:val="0"/>
                                                              <w:marRight w:val="0"/>
                                                              <w:marTop w:val="83"/>
                                                              <w:marBottom w:val="0"/>
                                                              <w:divBdr>
                                                                <w:top w:val="none" w:sz="0" w:space="0" w:color="auto"/>
                                                                <w:left w:val="none" w:sz="0" w:space="0" w:color="auto"/>
                                                                <w:bottom w:val="none" w:sz="0" w:space="0" w:color="auto"/>
                                                                <w:right w:val="none" w:sz="0" w:space="0" w:color="auto"/>
                                                              </w:divBdr>
                                                              <w:divsChild>
                                                                <w:div w:id="675419000">
                                                                  <w:marLeft w:val="0"/>
                                                                  <w:marRight w:val="0"/>
                                                                  <w:marTop w:val="0"/>
                                                                  <w:marBottom w:val="0"/>
                                                                  <w:divBdr>
                                                                    <w:top w:val="none" w:sz="0" w:space="0" w:color="auto"/>
                                                                    <w:left w:val="none" w:sz="0" w:space="0" w:color="auto"/>
                                                                    <w:bottom w:val="none" w:sz="0" w:space="0" w:color="auto"/>
                                                                    <w:right w:val="none" w:sz="0" w:space="0" w:color="auto"/>
                                                                  </w:divBdr>
                                                                  <w:divsChild>
                                                                    <w:div w:id="1110734467">
                                                                      <w:marLeft w:val="0"/>
                                                                      <w:marRight w:val="0"/>
                                                                      <w:marTop w:val="83"/>
                                                                      <w:marBottom w:val="0"/>
                                                                      <w:divBdr>
                                                                        <w:top w:val="none" w:sz="0" w:space="0" w:color="auto"/>
                                                                        <w:left w:val="none" w:sz="0" w:space="0" w:color="auto"/>
                                                                        <w:bottom w:val="none" w:sz="0" w:space="0" w:color="auto"/>
                                                                        <w:right w:val="none" w:sz="0" w:space="0" w:color="auto"/>
                                                                      </w:divBdr>
                                                                      <w:divsChild>
                                                                        <w:div w:id="2000957445">
                                                                          <w:marLeft w:val="0"/>
                                                                          <w:marRight w:val="0"/>
                                                                          <w:marTop w:val="0"/>
                                                                          <w:marBottom w:val="0"/>
                                                                          <w:divBdr>
                                                                            <w:top w:val="none" w:sz="0" w:space="0" w:color="auto"/>
                                                                            <w:left w:val="none" w:sz="0" w:space="0" w:color="auto"/>
                                                                            <w:bottom w:val="none" w:sz="0" w:space="0" w:color="auto"/>
                                                                            <w:right w:val="none" w:sz="0" w:space="0" w:color="auto"/>
                                                                          </w:divBdr>
                                                                          <w:divsChild>
                                                                            <w:div w:id="30423968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413907">
      <w:bodyDiv w:val="1"/>
      <w:marLeft w:val="0"/>
      <w:marRight w:val="0"/>
      <w:marTop w:val="0"/>
      <w:marBottom w:val="0"/>
      <w:divBdr>
        <w:top w:val="none" w:sz="0" w:space="0" w:color="auto"/>
        <w:left w:val="none" w:sz="0" w:space="0" w:color="auto"/>
        <w:bottom w:val="none" w:sz="0" w:space="0" w:color="auto"/>
        <w:right w:val="none" w:sz="0" w:space="0" w:color="auto"/>
      </w:divBdr>
      <w:divsChild>
        <w:div w:id="1959337931">
          <w:marLeft w:val="0"/>
          <w:marRight w:val="0"/>
          <w:marTop w:val="0"/>
          <w:marBottom w:val="0"/>
          <w:divBdr>
            <w:top w:val="none" w:sz="0" w:space="0" w:color="auto"/>
            <w:left w:val="none" w:sz="0" w:space="0" w:color="auto"/>
            <w:bottom w:val="none" w:sz="0" w:space="0" w:color="auto"/>
            <w:right w:val="none" w:sz="0" w:space="0" w:color="auto"/>
          </w:divBdr>
          <w:divsChild>
            <w:div w:id="1605571405">
              <w:marLeft w:val="0"/>
              <w:marRight w:val="0"/>
              <w:marTop w:val="0"/>
              <w:marBottom w:val="0"/>
              <w:divBdr>
                <w:top w:val="none" w:sz="0" w:space="0" w:color="auto"/>
                <w:left w:val="none" w:sz="0" w:space="0" w:color="auto"/>
                <w:bottom w:val="none" w:sz="0" w:space="0" w:color="auto"/>
                <w:right w:val="none" w:sz="0" w:space="0" w:color="auto"/>
              </w:divBdr>
              <w:divsChild>
                <w:div w:id="711685221">
                  <w:marLeft w:val="0"/>
                  <w:marRight w:val="0"/>
                  <w:marTop w:val="105"/>
                  <w:marBottom w:val="0"/>
                  <w:divBdr>
                    <w:top w:val="none" w:sz="0" w:space="0" w:color="auto"/>
                    <w:left w:val="none" w:sz="0" w:space="0" w:color="auto"/>
                    <w:bottom w:val="none" w:sz="0" w:space="0" w:color="auto"/>
                    <w:right w:val="none" w:sz="0" w:space="0" w:color="auto"/>
                  </w:divBdr>
                  <w:divsChild>
                    <w:div w:id="1044020484">
                      <w:marLeft w:val="450"/>
                      <w:marRight w:val="225"/>
                      <w:marTop w:val="0"/>
                      <w:marBottom w:val="0"/>
                      <w:divBdr>
                        <w:top w:val="none" w:sz="0" w:space="0" w:color="auto"/>
                        <w:left w:val="none" w:sz="0" w:space="0" w:color="auto"/>
                        <w:bottom w:val="none" w:sz="0" w:space="0" w:color="auto"/>
                        <w:right w:val="none" w:sz="0" w:space="0" w:color="auto"/>
                      </w:divBdr>
                      <w:divsChild>
                        <w:div w:id="1366783833">
                          <w:marLeft w:val="0"/>
                          <w:marRight w:val="0"/>
                          <w:marTop w:val="0"/>
                          <w:marBottom w:val="600"/>
                          <w:divBdr>
                            <w:top w:val="single" w:sz="6" w:space="0" w:color="314664"/>
                            <w:left w:val="single" w:sz="6" w:space="0" w:color="314664"/>
                            <w:bottom w:val="single" w:sz="6" w:space="0" w:color="314664"/>
                            <w:right w:val="single" w:sz="6" w:space="0" w:color="314664"/>
                          </w:divBdr>
                          <w:divsChild>
                            <w:div w:id="584531604">
                              <w:marLeft w:val="0"/>
                              <w:marRight w:val="0"/>
                              <w:marTop w:val="0"/>
                              <w:marBottom w:val="0"/>
                              <w:divBdr>
                                <w:top w:val="none" w:sz="0" w:space="0" w:color="auto"/>
                                <w:left w:val="none" w:sz="0" w:space="0" w:color="auto"/>
                                <w:bottom w:val="none" w:sz="0" w:space="0" w:color="auto"/>
                                <w:right w:val="none" w:sz="0" w:space="0" w:color="auto"/>
                              </w:divBdr>
                              <w:divsChild>
                                <w:div w:id="1717896140">
                                  <w:marLeft w:val="0"/>
                                  <w:marRight w:val="0"/>
                                  <w:marTop w:val="0"/>
                                  <w:marBottom w:val="0"/>
                                  <w:divBdr>
                                    <w:top w:val="none" w:sz="0" w:space="0" w:color="auto"/>
                                    <w:left w:val="none" w:sz="0" w:space="0" w:color="auto"/>
                                    <w:bottom w:val="none" w:sz="0" w:space="0" w:color="auto"/>
                                    <w:right w:val="none" w:sz="0" w:space="0" w:color="auto"/>
                                  </w:divBdr>
                                  <w:divsChild>
                                    <w:div w:id="927615644">
                                      <w:marLeft w:val="0"/>
                                      <w:marRight w:val="0"/>
                                      <w:marTop w:val="0"/>
                                      <w:marBottom w:val="0"/>
                                      <w:divBdr>
                                        <w:top w:val="none" w:sz="0" w:space="0" w:color="auto"/>
                                        <w:left w:val="none" w:sz="0" w:space="0" w:color="auto"/>
                                        <w:bottom w:val="none" w:sz="0" w:space="0" w:color="auto"/>
                                        <w:right w:val="none" w:sz="0" w:space="0" w:color="auto"/>
                                      </w:divBdr>
                                      <w:divsChild>
                                        <w:div w:id="129710642">
                                          <w:marLeft w:val="0"/>
                                          <w:marRight w:val="0"/>
                                          <w:marTop w:val="0"/>
                                          <w:marBottom w:val="0"/>
                                          <w:divBdr>
                                            <w:top w:val="none" w:sz="0" w:space="0" w:color="auto"/>
                                            <w:left w:val="none" w:sz="0" w:space="0" w:color="auto"/>
                                            <w:bottom w:val="none" w:sz="0" w:space="0" w:color="auto"/>
                                            <w:right w:val="none" w:sz="0" w:space="0" w:color="auto"/>
                                          </w:divBdr>
                                          <w:divsChild>
                                            <w:div w:id="1341471385">
                                              <w:marLeft w:val="0"/>
                                              <w:marRight w:val="0"/>
                                              <w:marTop w:val="0"/>
                                              <w:marBottom w:val="0"/>
                                              <w:divBdr>
                                                <w:top w:val="none" w:sz="0" w:space="0" w:color="auto"/>
                                                <w:left w:val="none" w:sz="0" w:space="0" w:color="auto"/>
                                                <w:bottom w:val="none" w:sz="0" w:space="0" w:color="auto"/>
                                                <w:right w:val="none" w:sz="0" w:space="0" w:color="auto"/>
                                              </w:divBdr>
                                              <w:divsChild>
                                                <w:div w:id="356856370">
                                                  <w:marLeft w:val="0"/>
                                                  <w:marRight w:val="0"/>
                                                  <w:marTop w:val="0"/>
                                                  <w:marBottom w:val="0"/>
                                                  <w:divBdr>
                                                    <w:top w:val="none" w:sz="0" w:space="0" w:color="auto"/>
                                                    <w:left w:val="none" w:sz="0" w:space="0" w:color="auto"/>
                                                    <w:bottom w:val="none" w:sz="0" w:space="0" w:color="auto"/>
                                                    <w:right w:val="none" w:sz="0" w:space="0" w:color="auto"/>
                                                  </w:divBdr>
                                                  <w:divsChild>
                                                    <w:div w:id="158812733">
                                                      <w:marLeft w:val="0"/>
                                                      <w:marRight w:val="0"/>
                                                      <w:marTop w:val="0"/>
                                                      <w:marBottom w:val="0"/>
                                                      <w:divBdr>
                                                        <w:top w:val="none" w:sz="0" w:space="0" w:color="auto"/>
                                                        <w:left w:val="none" w:sz="0" w:space="0" w:color="auto"/>
                                                        <w:bottom w:val="none" w:sz="0" w:space="0" w:color="auto"/>
                                                        <w:right w:val="none" w:sz="0" w:space="0" w:color="auto"/>
                                                      </w:divBdr>
                                                      <w:divsChild>
                                                        <w:div w:id="1080180807">
                                                          <w:marLeft w:val="0"/>
                                                          <w:marRight w:val="0"/>
                                                          <w:marTop w:val="0"/>
                                                          <w:marBottom w:val="0"/>
                                                          <w:divBdr>
                                                            <w:top w:val="none" w:sz="0" w:space="0" w:color="auto"/>
                                                            <w:left w:val="none" w:sz="0" w:space="0" w:color="auto"/>
                                                            <w:bottom w:val="none" w:sz="0" w:space="0" w:color="auto"/>
                                                            <w:right w:val="none" w:sz="0" w:space="0" w:color="auto"/>
                                                          </w:divBdr>
                                                          <w:divsChild>
                                                            <w:div w:id="548690702">
                                                              <w:marLeft w:val="0"/>
                                                              <w:marRight w:val="0"/>
                                                              <w:marTop w:val="0"/>
                                                              <w:marBottom w:val="0"/>
                                                              <w:divBdr>
                                                                <w:top w:val="none" w:sz="0" w:space="0" w:color="auto"/>
                                                                <w:left w:val="none" w:sz="0" w:space="0" w:color="auto"/>
                                                                <w:bottom w:val="none" w:sz="0" w:space="0" w:color="auto"/>
                                                                <w:right w:val="none" w:sz="0" w:space="0" w:color="auto"/>
                                                              </w:divBdr>
                                                              <w:divsChild>
                                                                <w:div w:id="2018535716">
                                                                  <w:marLeft w:val="0"/>
                                                                  <w:marRight w:val="0"/>
                                                                  <w:marTop w:val="0"/>
                                                                  <w:marBottom w:val="0"/>
                                                                  <w:divBdr>
                                                                    <w:top w:val="none" w:sz="0" w:space="0" w:color="auto"/>
                                                                    <w:left w:val="none" w:sz="0" w:space="0" w:color="auto"/>
                                                                    <w:bottom w:val="none" w:sz="0" w:space="0" w:color="auto"/>
                                                                    <w:right w:val="none" w:sz="0" w:space="0" w:color="auto"/>
                                                                  </w:divBdr>
                                                                  <w:divsChild>
                                                                    <w:div w:id="32004301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8393391">
      <w:bodyDiv w:val="1"/>
      <w:marLeft w:val="0"/>
      <w:marRight w:val="0"/>
      <w:marTop w:val="0"/>
      <w:marBottom w:val="0"/>
      <w:divBdr>
        <w:top w:val="none" w:sz="0" w:space="0" w:color="auto"/>
        <w:left w:val="none" w:sz="0" w:space="0" w:color="auto"/>
        <w:bottom w:val="none" w:sz="0" w:space="0" w:color="auto"/>
        <w:right w:val="none" w:sz="0" w:space="0" w:color="auto"/>
      </w:divBdr>
    </w:div>
    <w:div w:id="1807119918">
      <w:bodyDiv w:val="1"/>
      <w:marLeft w:val="0"/>
      <w:marRight w:val="0"/>
      <w:marTop w:val="0"/>
      <w:marBottom w:val="0"/>
      <w:divBdr>
        <w:top w:val="none" w:sz="0" w:space="0" w:color="auto"/>
        <w:left w:val="none" w:sz="0" w:space="0" w:color="auto"/>
        <w:bottom w:val="none" w:sz="0" w:space="0" w:color="auto"/>
        <w:right w:val="none" w:sz="0" w:space="0" w:color="auto"/>
      </w:divBdr>
      <w:divsChild>
        <w:div w:id="1048186760">
          <w:marLeft w:val="0"/>
          <w:marRight w:val="0"/>
          <w:marTop w:val="0"/>
          <w:marBottom w:val="0"/>
          <w:divBdr>
            <w:top w:val="none" w:sz="0" w:space="0" w:color="auto"/>
            <w:left w:val="none" w:sz="0" w:space="0" w:color="auto"/>
            <w:bottom w:val="none" w:sz="0" w:space="0" w:color="auto"/>
            <w:right w:val="none" w:sz="0" w:space="0" w:color="auto"/>
          </w:divBdr>
          <w:divsChild>
            <w:div w:id="967469592">
              <w:marLeft w:val="0"/>
              <w:marRight w:val="0"/>
              <w:marTop w:val="0"/>
              <w:marBottom w:val="0"/>
              <w:divBdr>
                <w:top w:val="none" w:sz="0" w:space="0" w:color="auto"/>
                <w:left w:val="none" w:sz="0" w:space="0" w:color="auto"/>
                <w:bottom w:val="none" w:sz="0" w:space="0" w:color="auto"/>
                <w:right w:val="none" w:sz="0" w:space="0" w:color="auto"/>
              </w:divBdr>
              <w:divsChild>
                <w:div w:id="1923028458">
                  <w:marLeft w:val="0"/>
                  <w:marRight w:val="0"/>
                  <w:marTop w:val="0"/>
                  <w:marBottom w:val="0"/>
                  <w:divBdr>
                    <w:top w:val="none" w:sz="0" w:space="0" w:color="auto"/>
                    <w:left w:val="none" w:sz="0" w:space="0" w:color="auto"/>
                    <w:bottom w:val="none" w:sz="0" w:space="0" w:color="auto"/>
                    <w:right w:val="none" w:sz="0" w:space="0" w:color="auto"/>
                  </w:divBdr>
                  <w:divsChild>
                    <w:div w:id="1370642691">
                      <w:marLeft w:val="0"/>
                      <w:marRight w:val="0"/>
                      <w:marTop w:val="0"/>
                      <w:marBottom w:val="0"/>
                      <w:divBdr>
                        <w:top w:val="none" w:sz="0" w:space="0" w:color="auto"/>
                        <w:left w:val="none" w:sz="0" w:space="0" w:color="auto"/>
                        <w:bottom w:val="none" w:sz="0" w:space="0" w:color="auto"/>
                        <w:right w:val="none" w:sz="0" w:space="0" w:color="auto"/>
                      </w:divBdr>
                      <w:divsChild>
                        <w:div w:id="1486050362">
                          <w:marLeft w:val="0"/>
                          <w:marRight w:val="0"/>
                          <w:marTop w:val="0"/>
                          <w:marBottom w:val="0"/>
                          <w:divBdr>
                            <w:top w:val="none" w:sz="0" w:space="0" w:color="auto"/>
                            <w:left w:val="none" w:sz="0" w:space="0" w:color="auto"/>
                            <w:bottom w:val="none" w:sz="0" w:space="0" w:color="auto"/>
                            <w:right w:val="none" w:sz="0" w:space="0" w:color="auto"/>
                          </w:divBdr>
                          <w:divsChild>
                            <w:div w:id="1416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08225">
      <w:bodyDiv w:val="1"/>
      <w:marLeft w:val="0"/>
      <w:marRight w:val="0"/>
      <w:marTop w:val="0"/>
      <w:marBottom w:val="0"/>
      <w:divBdr>
        <w:top w:val="none" w:sz="0" w:space="0" w:color="auto"/>
        <w:left w:val="none" w:sz="0" w:space="0" w:color="auto"/>
        <w:bottom w:val="none" w:sz="0" w:space="0" w:color="auto"/>
        <w:right w:val="none" w:sz="0" w:space="0" w:color="auto"/>
      </w:divBdr>
      <w:divsChild>
        <w:div w:id="1596480201">
          <w:marLeft w:val="0"/>
          <w:marRight w:val="0"/>
          <w:marTop w:val="0"/>
          <w:marBottom w:val="0"/>
          <w:divBdr>
            <w:top w:val="none" w:sz="0" w:space="0" w:color="auto"/>
            <w:left w:val="none" w:sz="0" w:space="0" w:color="auto"/>
            <w:bottom w:val="none" w:sz="0" w:space="0" w:color="auto"/>
            <w:right w:val="none" w:sz="0" w:space="0" w:color="auto"/>
          </w:divBdr>
          <w:divsChild>
            <w:div w:id="1019160308">
              <w:marLeft w:val="0"/>
              <w:marRight w:val="0"/>
              <w:marTop w:val="0"/>
              <w:marBottom w:val="0"/>
              <w:divBdr>
                <w:top w:val="none" w:sz="0" w:space="0" w:color="auto"/>
                <w:left w:val="none" w:sz="0" w:space="0" w:color="auto"/>
                <w:bottom w:val="none" w:sz="0" w:space="0" w:color="auto"/>
                <w:right w:val="none" w:sz="0" w:space="0" w:color="auto"/>
              </w:divBdr>
              <w:divsChild>
                <w:div w:id="1543011785">
                  <w:marLeft w:val="0"/>
                  <w:marRight w:val="0"/>
                  <w:marTop w:val="105"/>
                  <w:marBottom w:val="0"/>
                  <w:divBdr>
                    <w:top w:val="none" w:sz="0" w:space="0" w:color="auto"/>
                    <w:left w:val="none" w:sz="0" w:space="0" w:color="auto"/>
                    <w:bottom w:val="none" w:sz="0" w:space="0" w:color="auto"/>
                    <w:right w:val="none" w:sz="0" w:space="0" w:color="auto"/>
                  </w:divBdr>
                  <w:divsChild>
                    <w:div w:id="500201896">
                      <w:marLeft w:val="450"/>
                      <w:marRight w:val="225"/>
                      <w:marTop w:val="0"/>
                      <w:marBottom w:val="0"/>
                      <w:divBdr>
                        <w:top w:val="none" w:sz="0" w:space="0" w:color="auto"/>
                        <w:left w:val="none" w:sz="0" w:space="0" w:color="auto"/>
                        <w:bottom w:val="none" w:sz="0" w:space="0" w:color="auto"/>
                        <w:right w:val="none" w:sz="0" w:space="0" w:color="auto"/>
                      </w:divBdr>
                      <w:divsChild>
                        <w:div w:id="2006546064">
                          <w:marLeft w:val="0"/>
                          <w:marRight w:val="0"/>
                          <w:marTop w:val="0"/>
                          <w:marBottom w:val="600"/>
                          <w:divBdr>
                            <w:top w:val="single" w:sz="6" w:space="0" w:color="314664"/>
                            <w:left w:val="single" w:sz="6" w:space="0" w:color="314664"/>
                            <w:bottom w:val="single" w:sz="6" w:space="0" w:color="314664"/>
                            <w:right w:val="single" w:sz="6" w:space="0" w:color="314664"/>
                          </w:divBdr>
                          <w:divsChild>
                            <w:div w:id="1590851258">
                              <w:marLeft w:val="0"/>
                              <w:marRight w:val="0"/>
                              <w:marTop w:val="0"/>
                              <w:marBottom w:val="0"/>
                              <w:divBdr>
                                <w:top w:val="none" w:sz="0" w:space="0" w:color="auto"/>
                                <w:left w:val="none" w:sz="0" w:space="0" w:color="auto"/>
                                <w:bottom w:val="none" w:sz="0" w:space="0" w:color="auto"/>
                                <w:right w:val="none" w:sz="0" w:space="0" w:color="auto"/>
                              </w:divBdr>
                              <w:divsChild>
                                <w:div w:id="418908056">
                                  <w:marLeft w:val="0"/>
                                  <w:marRight w:val="0"/>
                                  <w:marTop w:val="0"/>
                                  <w:marBottom w:val="0"/>
                                  <w:divBdr>
                                    <w:top w:val="none" w:sz="0" w:space="0" w:color="auto"/>
                                    <w:left w:val="none" w:sz="0" w:space="0" w:color="auto"/>
                                    <w:bottom w:val="none" w:sz="0" w:space="0" w:color="auto"/>
                                    <w:right w:val="none" w:sz="0" w:space="0" w:color="auto"/>
                                  </w:divBdr>
                                  <w:divsChild>
                                    <w:div w:id="1151874115">
                                      <w:marLeft w:val="0"/>
                                      <w:marRight w:val="0"/>
                                      <w:marTop w:val="0"/>
                                      <w:marBottom w:val="0"/>
                                      <w:divBdr>
                                        <w:top w:val="none" w:sz="0" w:space="0" w:color="auto"/>
                                        <w:left w:val="none" w:sz="0" w:space="0" w:color="auto"/>
                                        <w:bottom w:val="none" w:sz="0" w:space="0" w:color="auto"/>
                                        <w:right w:val="none" w:sz="0" w:space="0" w:color="auto"/>
                                      </w:divBdr>
                                      <w:divsChild>
                                        <w:div w:id="3292096">
                                          <w:marLeft w:val="0"/>
                                          <w:marRight w:val="0"/>
                                          <w:marTop w:val="0"/>
                                          <w:marBottom w:val="0"/>
                                          <w:divBdr>
                                            <w:top w:val="none" w:sz="0" w:space="0" w:color="auto"/>
                                            <w:left w:val="none" w:sz="0" w:space="0" w:color="auto"/>
                                            <w:bottom w:val="none" w:sz="0" w:space="0" w:color="auto"/>
                                            <w:right w:val="none" w:sz="0" w:space="0" w:color="auto"/>
                                          </w:divBdr>
                                          <w:divsChild>
                                            <w:div w:id="421028544">
                                              <w:marLeft w:val="0"/>
                                              <w:marRight w:val="0"/>
                                              <w:marTop w:val="0"/>
                                              <w:marBottom w:val="0"/>
                                              <w:divBdr>
                                                <w:top w:val="none" w:sz="0" w:space="0" w:color="auto"/>
                                                <w:left w:val="none" w:sz="0" w:space="0" w:color="auto"/>
                                                <w:bottom w:val="none" w:sz="0" w:space="0" w:color="auto"/>
                                                <w:right w:val="none" w:sz="0" w:space="0" w:color="auto"/>
                                              </w:divBdr>
                                              <w:divsChild>
                                                <w:div w:id="1555391102">
                                                  <w:marLeft w:val="0"/>
                                                  <w:marRight w:val="0"/>
                                                  <w:marTop w:val="0"/>
                                                  <w:marBottom w:val="0"/>
                                                  <w:divBdr>
                                                    <w:top w:val="none" w:sz="0" w:space="0" w:color="auto"/>
                                                    <w:left w:val="none" w:sz="0" w:space="0" w:color="auto"/>
                                                    <w:bottom w:val="none" w:sz="0" w:space="0" w:color="auto"/>
                                                    <w:right w:val="none" w:sz="0" w:space="0" w:color="auto"/>
                                                  </w:divBdr>
                                                  <w:divsChild>
                                                    <w:div w:id="1699697782">
                                                      <w:marLeft w:val="0"/>
                                                      <w:marRight w:val="0"/>
                                                      <w:marTop w:val="0"/>
                                                      <w:marBottom w:val="0"/>
                                                      <w:divBdr>
                                                        <w:top w:val="none" w:sz="0" w:space="0" w:color="auto"/>
                                                        <w:left w:val="none" w:sz="0" w:space="0" w:color="auto"/>
                                                        <w:bottom w:val="none" w:sz="0" w:space="0" w:color="auto"/>
                                                        <w:right w:val="none" w:sz="0" w:space="0" w:color="auto"/>
                                                      </w:divBdr>
                                                      <w:divsChild>
                                                        <w:div w:id="833183670">
                                                          <w:marLeft w:val="0"/>
                                                          <w:marRight w:val="0"/>
                                                          <w:marTop w:val="0"/>
                                                          <w:marBottom w:val="0"/>
                                                          <w:divBdr>
                                                            <w:top w:val="none" w:sz="0" w:space="0" w:color="auto"/>
                                                            <w:left w:val="none" w:sz="0" w:space="0" w:color="auto"/>
                                                            <w:bottom w:val="none" w:sz="0" w:space="0" w:color="auto"/>
                                                            <w:right w:val="none" w:sz="0" w:space="0" w:color="auto"/>
                                                          </w:divBdr>
                                                          <w:divsChild>
                                                            <w:div w:id="1116410205">
                                                              <w:marLeft w:val="0"/>
                                                              <w:marRight w:val="0"/>
                                                              <w:marTop w:val="83"/>
                                                              <w:marBottom w:val="0"/>
                                                              <w:divBdr>
                                                                <w:top w:val="none" w:sz="0" w:space="0" w:color="auto"/>
                                                                <w:left w:val="none" w:sz="0" w:space="0" w:color="auto"/>
                                                                <w:bottom w:val="none" w:sz="0" w:space="0" w:color="auto"/>
                                                                <w:right w:val="none" w:sz="0" w:space="0" w:color="auto"/>
                                                              </w:divBdr>
                                                              <w:divsChild>
                                                                <w:div w:id="471752732">
                                                                  <w:marLeft w:val="0"/>
                                                                  <w:marRight w:val="0"/>
                                                                  <w:marTop w:val="0"/>
                                                                  <w:marBottom w:val="0"/>
                                                                  <w:divBdr>
                                                                    <w:top w:val="none" w:sz="0" w:space="0" w:color="auto"/>
                                                                    <w:left w:val="none" w:sz="0" w:space="0" w:color="auto"/>
                                                                    <w:bottom w:val="none" w:sz="0" w:space="0" w:color="auto"/>
                                                                    <w:right w:val="none" w:sz="0" w:space="0" w:color="auto"/>
                                                                  </w:divBdr>
                                                                  <w:divsChild>
                                                                    <w:div w:id="1199313955">
                                                                      <w:marLeft w:val="0"/>
                                                                      <w:marRight w:val="0"/>
                                                                      <w:marTop w:val="83"/>
                                                                      <w:marBottom w:val="0"/>
                                                                      <w:divBdr>
                                                                        <w:top w:val="none" w:sz="0" w:space="0" w:color="auto"/>
                                                                        <w:left w:val="none" w:sz="0" w:space="0" w:color="auto"/>
                                                                        <w:bottom w:val="none" w:sz="0" w:space="0" w:color="auto"/>
                                                                        <w:right w:val="none" w:sz="0" w:space="0" w:color="auto"/>
                                                                      </w:divBdr>
                                                                      <w:divsChild>
                                                                        <w:div w:id="2030644619">
                                                                          <w:marLeft w:val="0"/>
                                                                          <w:marRight w:val="0"/>
                                                                          <w:marTop w:val="0"/>
                                                                          <w:marBottom w:val="0"/>
                                                                          <w:divBdr>
                                                                            <w:top w:val="none" w:sz="0" w:space="0" w:color="auto"/>
                                                                            <w:left w:val="none" w:sz="0" w:space="0" w:color="auto"/>
                                                                            <w:bottom w:val="none" w:sz="0" w:space="0" w:color="auto"/>
                                                                            <w:right w:val="none" w:sz="0" w:space="0" w:color="auto"/>
                                                                          </w:divBdr>
                                                                          <w:divsChild>
                                                                            <w:div w:id="134613405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641149">
      <w:bodyDiv w:val="1"/>
      <w:marLeft w:val="0"/>
      <w:marRight w:val="0"/>
      <w:marTop w:val="0"/>
      <w:marBottom w:val="0"/>
      <w:divBdr>
        <w:top w:val="none" w:sz="0" w:space="0" w:color="auto"/>
        <w:left w:val="none" w:sz="0" w:space="0" w:color="auto"/>
        <w:bottom w:val="none" w:sz="0" w:space="0" w:color="auto"/>
        <w:right w:val="none" w:sz="0" w:space="0" w:color="auto"/>
      </w:divBdr>
      <w:divsChild>
        <w:div w:id="1967075775">
          <w:marLeft w:val="0"/>
          <w:marRight w:val="0"/>
          <w:marTop w:val="0"/>
          <w:marBottom w:val="0"/>
          <w:divBdr>
            <w:top w:val="none" w:sz="0" w:space="0" w:color="auto"/>
            <w:left w:val="none" w:sz="0" w:space="0" w:color="auto"/>
            <w:bottom w:val="none" w:sz="0" w:space="0" w:color="auto"/>
            <w:right w:val="none" w:sz="0" w:space="0" w:color="auto"/>
          </w:divBdr>
          <w:divsChild>
            <w:div w:id="355277802">
              <w:marLeft w:val="0"/>
              <w:marRight w:val="0"/>
              <w:marTop w:val="0"/>
              <w:marBottom w:val="0"/>
              <w:divBdr>
                <w:top w:val="none" w:sz="0" w:space="0" w:color="auto"/>
                <w:left w:val="none" w:sz="0" w:space="0" w:color="auto"/>
                <w:bottom w:val="none" w:sz="0" w:space="0" w:color="auto"/>
                <w:right w:val="none" w:sz="0" w:space="0" w:color="auto"/>
              </w:divBdr>
              <w:divsChild>
                <w:div w:id="1989285593">
                  <w:marLeft w:val="0"/>
                  <w:marRight w:val="0"/>
                  <w:marTop w:val="0"/>
                  <w:marBottom w:val="0"/>
                  <w:divBdr>
                    <w:top w:val="none" w:sz="0" w:space="0" w:color="auto"/>
                    <w:left w:val="none" w:sz="0" w:space="0" w:color="auto"/>
                    <w:bottom w:val="none" w:sz="0" w:space="0" w:color="auto"/>
                    <w:right w:val="none" w:sz="0" w:space="0" w:color="auto"/>
                  </w:divBdr>
                  <w:divsChild>
                    <w:div w:id="79723555">
                      <w:marLeft w:val="0"/>
                      <w:marRight w:val="0"/>
                      <w:marTop w:val="0"/>
                      <w:marBottom w:val="0"/>
                      <w:divBdr>
                        <w:top w:val="none" w:sz="0" w:space="0" w:color="auto"/>
                        <w:left w:val="none" w:sz="0" w:space="0" w:color="auto"/>
                        <w:bottom w:val="none" w:sz="0" w:space="0" w:color="auto"/>
                        <w:right w:val="none" w:sz="0" w:space="0" w:color="auto"/>
                      </w:divBdr>
                      <w:divsChild>
                        <w:div w:id="950092508">
                          <w:marLeft w:val="0"/>
                          <w:marRight w:val="0"/>
                          <w:marTop w:val="0"/>
                          <w:marBottom w:val="0"/>
                          <w:divBdr>
                            <w:top w:val="none" w:sz="0" w:space="0" w:color="auto"/>
                            <w:left w:val="none" w:sz="0" w:space="0" w:color="auto"/>
                            <w:bottom w:val="none" w:sz="0" w:space="0" w:color="auto"/>
                            <w:right w:val="none" w:sz="0" w:space="0" w:color="auto"/>
                          </w:divBdr>
                          <w:divsChild>
                            <w:div w:id="8012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9059">
      <w:bodyDiv w:val="1"/>
      <w:marLeft w:val="0"/>
      <w:marRight w:val="0"/>
      <w:marTop w:val="2520"/>
      <w:marBottom w:val="0"/>
      <w:divBdr>
        <w:top w:val="none" w:sz="0" w:space="0" w:color="auto"/>
        <w:left w:val="none" w:sz="0" w:space="0" w:color="auto"/>
        <w:bottom w:val="none" w:sz="0" w:space="0" w:color="auto"/>
        <w:right w:val="none" w:sz="0" w:space="0" w:color="auto"/>
      </w:divBdr>
      <w:divsChild>
        <w:div w:id="317684874">
          <w:marLeft w:val="0"/>
          <w:marRight w:val="0"/>
          <w:marTop w:val="0"/>
          <w:marBottom w:val="0"/>
          <w:divBdr>
            <w:top w:val="none" w:sz="0" w:space="0" w:color="auto"/>
            <w:left w:val="none" w:sz="0" w:space="0" w:color="auto"/>
            <w:bottom w:val="none" w:sz="0" w:space="0" w:color="auto"/>
            <w:right w:val="none" w:sz="0" w:space="0" w:color="auto"/>
          </w:divBdr>
          <w:divsChild>
            <w:div w:id="395053054">
              <w:marLeft w:val="0"/>
              <w:marRight w:val="0"/>
              <w:marTop w:val="0"/>
              <w:marBottom w:val="0"/>
              <w:divBdr>
                <w:top w:val="none" w:sz="0" w:space="0" w:color="auto"/>
                <w:left w:val="none" w:sz="0" w:space="0" w:color="auto"/>
                <w:bottom w:val="none" w:sz="0" w:space="0" w:color="auto"/>
                <w:right w:val="none" w:sz="0" w:space="0" w:color="auto"/>
              </w:divBdr>
              <w:divsChild>
                <w:div w:id="1129518973">
                  <w:marLeft w:val="-225"/>
                  <w:marRight w:val="-225"/>
                  <w:marTop w:val="0"/>
                  <w:marBottom w:val="0"/>
                  <w:divBdr>
                    <w:top w:val="none" w:sz="0" w:space="0" w:color="auto"/>
                    <w:left w:val="none" w:sz="0" w:space="0" w:color="auto"/>
                    <w:bottom w:val="none" w:sz="0" w:space="0" w:color="auto"/>
                    <w:right w:val="none" w:sz="0" w:space="0" w:color="auto"/>
                  </w:divBdr>
                  <w:divsChild>
                    <w:div w:id="130364244">
                      <w:marLeft w:val="0"/>
                      <w:marRight w:val="0"/>
                      <w:marTop w:val="0"/>
                      <w:marBottom w:val="0"/>
                      <w:divBdr>
                        <w:top w:val="none" w:sz="0" w:space="0" w:color="auto"/>
                        <w:left w:val="none" w:sz="0" w:space="0" w:color="auto"/>
                        <w:bottom w:val="none" w:sz="0" w:space="0" w:color="auto"/>
                        <w:right w:val="none" w:sz="0" w:space="0" w:color="auto"/>
                      </w:divBdr>
                      <w:divsChild>
                        <w:div w:id="1978490396">
                          <w:marLeft w:val="0"/>
                          <w:marRight w:val="0"/>
                          <w:marTop w:val="0"/>
                          <w:marBottom w:val="0"/>
                          <w:divBdr>
                            <w:top w:val="none" w:sz="0" w:space="0" w:color="auto"/>
                            <w:left w:val="none" w:sz="0" w:space="0" w:color="auto"/>
                            <w:bottom w:val="none" w:sz="0" w:space="0" w:color="auto"/>
                            <w:right w:val="none" w:sz="0" w:space="0" w:color="auto"/>
                          </w:divBdr>
                          <w:divsChild>
                            <w:div w:id="14292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30514">
      <w:bodyDiv w:val="1"/>
      <w:marLeft w:val="0"/>
      <w:marRight w:val="0"/>
      <w:marTop w:val="0"/>
      <w:marBottom w:val="0"/>
      <w:divBdr>
        <w:top w:val="none" w:sz="0" w:space="0" w:color="auto"/>
        <w:left w:val="none" w:sz="0" w:space="0" w:color="auto"/>
        <w:bottom w:val="none" w:sz="0" w:space="0" w:color="auto"/>
        <w:right w:val="none" w:sz="0" w:space="0" w:color="auto"/>
      </w:divBdr>
      <w:divsChild>
        <w:div w:id="421876341">
          <w:marLeft w:val="0"/>
          <w:marRight w:val="0"/>
          <w:marTop w:val="0"/>
          <w:marBottom w:val="0"/>
          <w:divBdr>
            <w:top w:val="none" w:sz="0" w:space="0" w:color="auto"/>
            <w:left w:val="none" w:sz="0" w:space="0" w:color="auto"/>
            <w:bottom w:val="none" w:sz="0" w:space="0" w:color="auto"/>
            <w:right w:val="none" w:sz="0" w:space="0" w:color="auto"/>
          </w:divBdr>
          <w:divsChild>
            <w:div w:id="2116749306">
              <w:marLeft w:val="0"/>
              <w:marRight w:val="0"/>
              <w:marTop w:val="0"/>
              <w:marBottom w:val="0"/>
              <w:divBdr>
                <w:top w:val="none" w:sz="0" w:space="0" w:color="auto"/>
                <w:left w:val="none" w:sz="0" w:space="0" w:color="auto"/>
                <w:bottom w:val="none" w:sz="0" w:space="0" w:color="auto"/>
                <w:right w:val="none" w:sz="0" w:space="0" w:color="auto"/>
              </w:divBdr>
              <w:divsChild>
                <w:div w:id="863594376">
                  <w:marLeft w:val="0"/>
                  <w:marRight w:val="0"/>
                  <w:marTop w:val="0"/>
                  <w:marBottom w:val="0"/>
                  <w:divBdr>
                    <w:top w:val="none" w:sz="0" w:space="0" w:color="auto"/>
                    <w:left w:val="none" w:sz="0" w:space="0" w:color="auto"/>
                    <w:bottom w:val="none" w:sz="0" w:space="0" w:color="auto"/>
                    <w:right w:val="none" w:sz="0" w:space="0" w:color="auto"/>
                  </w:divBdr>
                  <w:divsChild>
                    <w:div w:id="396706959">
                      <w:marLeft w:val="0"/>
                      <w:marRight w:val="0"/>
                      <w:marTop w:val="0"/>
                      <w:marBottom w:val="0"/>
                      <w:divBdr>
                        <w:top w:val="none" w:sz="0" w:space="0" w:color="auto"/>
                        <w:left w:val="none" w:sz="0" w:space="0" w:color="auto"/>
                        <w:bottom w:val="none" w:sz="0" w:space="0" w:color="auto"/>
                        <w:right w:val="none" w:sz="0" w:space="0" w:color="auto"/>
                      </w:divBdr>
                      <w:divsChild>
                        <w:div w:id="938218875">
                          <w:marLeft w:val="0"/>
                          <w:marRight w:val="0"/>
                          <w:marTop w:val="0"/>
                          <w:marBottom w:val="0"/>
                          <w:divBdr>
                            <w:top w:val="none" w:sz="0" w:space="0" w:color="auto"/>
                            <w:left w:val="none" w:sz="0" w:space="0" w:color="auto"/>
                            <w:bottom w:val="none" w:sz="0" w:space="0" w:color="auto"/>
                            <w:right w:val="none" w:sz="0" w:space="0" w:color="auto"/>
                          </w:divBdr>
                          <w:divsChild>
                            <w:div w:id="11321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society.org.nz/assets/About-Us-Documents/Annual-Reports/Snapshot-of-Legal-Profession/Snapshot-of-the-New-Zealand-Legal-Profession-2021.pdf" TargetMode="External"/><Relationship Id="rId3" Type="http://schemas.openxmlformats.org/officeDocument/2006/relationships/settings" Target="settings.xml"/><Relationship Id="rId7" Type="http://schemas.openxmlformats.org/officeDocument/2006/relationships/hyperlink" Target="https://www.stats.govt.nz/information-releases/child-poverty-statistics-year-ended-june-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s.govt.nz/indicators/gross-domestic-product-gdp?gclid=EAIaIQobChMIgfrzmO7Z8AIViwkrCh3BVAA7EAAYASAAEgJYS_D_BwE" TargetMode="External"/><Relationship Id="rId11" Type="http://schemas.openxmlformats.org/officeDocument/2006/relationships/theme" Target="theme/theme1.xml"/><Relationship Id="rId5" Type="http://schemas.openxmlformats.org/officeDocument/2006/relationships/hyperlink" Target="https://www.stats.govt.nz/topics/popul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t.nz/regulation/public/2011/0145/latest/DLM3744334.html?src=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4512</Words>
  <Characters>25722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Steve</dc:creator>
  <cp:keywords/>
  <dc:description/>
  <cp:lastModifiedBy>Alan Paterson</cp:lastModifiedBy>
  <cp:revision>2</cp:revision>
  <dcterms:created xsi:type="dcterms:W3CDTF">2023-04-20T17:09:00Z</dcterms:created>
  <dcterms:modified xsi:type="dcterms:W3CDTF">2023-04-20T17:09:00Z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